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pacing w:before="0" w:beforeAutospacing="0" w:after="0" w:afterAutospacing="0" w:line="555" w:lineRule="exact"/>
        <w:jc w:val="center"/>
        <w:rPr>
          <w:rFonts w:ascii="黑体" w:hAnsi="黑体" w:eastAsia="黑体"/>
          <w:sz w:val="44"/>
          <w:szCs w:val="44"/>
        </w:rPr>
      </w:pPr>
      <w:bookmarkStart w:id="0" w:name="OLE_LINK1"/>
      <w:r>
        <w:rPr>
          <w:rFonts w:hint="eastAsia" w:ascii="黑体" w:hAnsi="黑体" w:eastAsia="黑体"/>
          <w:sz w:val="44"/>
          <w:szCs w:val="44"/>
        </w:rPr>
        <w:t>辽宁省果树科学研究所实验室</w:t>
      </w:r>
    </w:p>
    <w:p>
      <w:pPr>
        <w:pStyle w:val="5"/>
        <w:adjustRightInd w:val="0"/>
        <w:spacing w:before="0" w:beforeAutospacing="0" w:after="0" w:afterAutospacing="0" w:line="555" w:lineRule="exact"/>
        <w:jc w:val="center"/>
        <w:rPr>
          <w:rFonts w:ascii="黑体" w:hAnsi="黑体" w:eastAsia="黑体"/>
          <w:sz w:val="44"/>
          <w:szCs w:val="44"/>
        </w:rPr>
      </w:pPr>
      <w:r>
        <w:rPr>
          <w:rFonts w:hint="eastAsia" w:ascii="黑体" w:hAnsi="黑体" w:eastAsia="黑体"/>
          <w:sz w:val="44"/>
          <w:szCs w:val="44"/>
        </w:rPr>
        <w:t>意外事故防范措施和应急预案</w:t>
      </w:r>
    </w:p>
    <w:bookmarkEnd w:id="0"/>
    <w:p>
      <w:pPr>
        <w:spacing w:line="500" w:lineRule="exact"/>
        <w:jc w:val="center"/>
        <w:rPr>
          <w:rFonts w:ascii="仿宋" w:hAnsi="仿宋" w:eastAsia="仿宋" w:cs="仿宋"/>
          <w:b/>
          <w:bCs/>
          <w:sz w:val="28"/>
          <w:szCs w:val="28"/>
        </w:rPr>
      </w:pPr>
      <w:bookmarkStart w:id="1" w:name="_Toc495_WPSOffice_Level1"/>
      <w:r>
        <w:rPr>
          <w:rFonts w:hint="eastAsia" w:ascii="仿宋" w:hAnsi="仿宋" w:eastAsia="仿宋" w:cs="仿宋"/>
          <w:b/>
          <w:bCs/>
          <w:sz w:val="28"/>
          <w:szCs w:val="28"/>
        </w:rPr>
        <w:t>第一章  总则</w:t>
      </w:r>
      <w:bookmarkEnd w:id="1"/>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第一条</w:t>
      </w:r>
      <w:r>
        <w:rPr>
          <w:rFonts w:hint="eastAsia" w:ascii="仿宋" w:hAnsi="仿宋" w:eastAsia="仿宋" w:cs="仿宋"/>
          <w:sz w:val="28"/>
          <w:szCs w:val="28"/>
        </w:rPr>
        <w:t>  为有效预防、科学应对实验室突发事件，提升处理能力，维护实验安全，根据《中华人民共和国安全生产法》、《中华人民共和国突发事件应对法》、国务院《国家突发公共事件总体应急预案》等法律、法规,参考各相关单位实验室意外事故应急办法，结合我所实际，制定本预案。</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第二条</w:t>
      </w:r>
      <w:r>
        <w:rPr>
          <w:rFonts w:hint="eastAsia" w:ascii="仿宋" w:hAnsi="仿宋" w:eastAsia="仿宋" w:cs="仿宋"/>
          <w:sz w:val="28"/>
          <w:szCs w:val="28"/>
        </w:rPr>
        <w:t>  本预案所称实验室安全事故是指实验室发生的，造成或者可能造成人员伤亡、财产损失、环境破坏和严重社会危害的事故、事件。</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第三条</w:t>
      </w:r>
      <w:r>
        <w:rPr>
          <w:rFonts w:hint="eastAsia" w:ascii="仿宋" w:hAnsi="仿宋" w:eastAsia="仿宋" w:cs="仿宋"/>
          <w:sz w:val="28"/>
          <w:szCs w:val="28"/>
        </w:rPr>
        <w:t>  坚持“预防为主、以人为本”的原则，把保障公众健康和生命财产安全作为首要任务，增强忧患意识，坚持预防与应急相结合，做好应对准备工作，最大程度地减少事故发生、降低财产损失、减轻人员伤害。</w:t>
      </w:r>
    </w:p>
    <w:p>
      <w:pPr>
        <w:pStyle w:val="5"/>
        <w:adjustRightInd w:val="0"/>
        <w:spacing w:before="0" w:beforeAutospacing="0" w:after="0" w:afterAutospacing="0" w:line="500" w:lineRule="exact"/>
        <w:jc w:val="center"/>
        <w:rPr>
          <w:rFonts w:ascii="仿宋" w:hAnsi="仿宋" w:eastAsia="仿宋" w:cs="仿宋"/>
          <w:b/>
          <w:bCs/>
          <w:sz w:val="28"/>
          <w:szCs w:val="28"/>
        </w:rPr>
      </w:pPr>
      <w:bookmarkStart w:id="2" w:name="_Toc13689_WPSOffice_Level1"/>
      <w:r>
        <w:rPr>
          <w:rFonts w:hint="eastAsia" w:ascii="仿宋" w:hAnsi="仿宋" w:eastAsia="仿宋" w:cs="仿宋"/>
          <w:b/>
          <w:bCs/>
          <w:sz w:val="28"/>
          <w:szCs w:val="28"/>
        </w:rPr>
        <w:t>第二章  管理机构与职责</w:t>
      </w:r>
    </w:p>
    <w:p>
      <w:pPr>
        <w:spacing w:line="500" w:lineRule="exact"/>
        <w:ind w:firstLine="562" w:firstLineChars="200"/>
        <w:rPr>
          <w:rFonts w:ascii="仿宋" w:hAnsi="仿宋" w:eastAsia="仿宋" w:cs="仿宋"/>
          <w:b/>
          <w:bCs/>
          <w:sz w:val="28"/>
          <w:szCs w:val="28"/>
        </w:rPr>
      </w:pPr>
      <w:r>
        <w:rPr>
          <w:rFonts w:hint="eastAsia" w:ascii="仿宋" w:hAnsi="仿宋" w:eastAsia="仿宋" w:cs="仿宋"/>
          <w:b/>
          <w:bCs/>
          <w:color w:val="000000"/>
          <w:sz w:val="28"/>
          <w:szCs w:val="28"/>
          <w:shd w:val="clear" w:color="auto" w:fill="FFFFFF"/>
        </w:rPr>
        <w:t>第四条</w:t>
      </w:r>
      <w:r>
        <w:rPr>
          <w:rFonts w:hint="eastAsia" w:ascii="仿宋" w:hAnsi="仿宋" w:eastAsia="仿宋" w:cs="仿宋"/>
          <w:color w:val="000000"/>
          <w:sz w:val="28"/>
          <w:szCs w:val="28"/>
          <w:shd w:val="clear" w:color="auto" w:fill="FFFFFF"/>
        </w:rPr>
        <w:t xml:space="preserve">  实验室</w:t>
      </w:r>
      <w:r>
        <w:rPr>
          <w:rFonts w:hint="eastAsia" w:ascii="仿宋" w:hAnsi="仿宋" w:eastAsia="仿宋" w:cs="仿宋"/>
          <w:sz w:val="28"/>
          <w:szCs w:val="28"/>
        </w:rPr>
        <w:t>意外事故防范和应急工作实行果树所</w:t>
      </w:r>
      <w:r>
        <w:rPr>
          <w:rFonts w:hint="eastAsia" w:ascii="仿宋" w:hAnsi="仿宋" w:eastAsia="仿宋" w:cs="仿宋"/>
          <w:color w:val="000000"/>
          <w:kern w:val="0"/>
          <w:sz w:val="28"/>
          <w:szCs w:val="28"/>
          <w:shd w:val="clear" w:color="auto" w:fill="FFFFFF"/>
          <w:lang w:bidi="ar"/>
        </w:rPr>
        <w:t>、二级单位（中心和研究室等部门）、三级单位（实验室）和实验人员（实验当事人）四级联动管理。</w:t>
      </w:r>
      <w:r>
        <w:rPr>
          <w:rFonts w:hint="eastAsia" w:ascii="仿宋" w:hAnsi="仿宋" w:eastAsia="仿宋" w:cs="仿宋"/>
          <w:color w:val="000000"/>
          <w:sz w:val="28"/>
          <w:szCs w:val="28"/>
          <w:shd w:val="clear" w:color="auto" w:fill="FFFFFF"/>
        </w:rPr>
        <w:t>其它按照《辽宁省果树科学研究所实验室安全管理机构、职责与机制》中相关规定执行。</w:t>
      </w:r>
    </w:p>
    <w:p>
      <w:pPr>
        <w:spacing w:line="500" w:lineRule="exact"/>
        <w:jc w:val="center"/>
        <w:rPr>
          <w:rFonts w:ascii="仿宋" w:hAnsi="仿宋" w:eastAsia="仿宋" w:cs="仿宋"/>
          <w:b/>
          <w:bCs/>
          <w:sz w:val="28"/>
          <w:szCs w:val="28"/>
        </w:rPr>
      </w:pPr>
      <w:r>
        <w:rPr>
          <w:rFonts w:hint="eastAsia" w:ascii="仿宋" w:hAnsi="仿宋" w:eastAsia="仿宋" w:cs="仿宋"/>
          <w:b/>
          <w:bCs/>
          <w:sz w:val="28"/>
          <w:szCs w:val="28"/>
        </w:rPr>
        <w:t>第三章  危险化学品伤害</w:t>
      </w:r>
      <w:bookmarkEnd w:id="2"/>
    </w:p>
    <w:p>
      <w:pPr>
        <w:pStyle w:val="5"/>
        <w:spacing w:before="0" w:beforeAutospacing="0" w:after="0" w:afterAutospacing="0" w:line="500" w:lineRule="exact"/>
        <w:ind w:firstLine="562" w:firstLineChars="200"/>
        <w:rPr>
          <w:rFonts w:ascii="仿宋" w:hAnsi="仿宋" w:eastAsia="仿宋" w:cs="仿宋"/>
          <w:color w:val="000000"/>
          <w:sz w:val="28"/>
          <w:szCs w:val="28"/>
          <w:shd w:val="clear" w:color="auto" w:fill="FFFFFF"/>
        </w:rPr>
      </w:pPr>
      <w:r>
        <w:rPr>
          <w:rFonts w:hint="eastAsia" w:ascii="仿宋" w:hAnsi="仿宋" w:eastAsia="仿宋" w:cs="仿宋"/>
          <w:b/>
          <w:bCs/>
          <w:color w:val="000000"/>
          <w:sz w:val="28"/>
          <w:szCs w:val="28"/>
          <w:shd w:val="clear" w:color="auto" w:fill="FFFFFF"/>
        </w:rPr>
        <w:t>第五条</w:t>
      </w:r>
      <w:r>
        <w:rPr>
          <w:rFonts w:hint="eastAsia" w:ascii="仿宋" w:hAnsi="仿宋" w:eastAsia="仿宋" w:cs="仿宋"/>
          <w:color w:val="000000"/>
          <w:sz w:val="28"/>
          <w:szCs w:val="28"/>
          <w:shd w:val="clear" w:color="auto" w:fill="FFFFFF"/>
        </w:rPr>
        <w:t xml:space="preserve">  危险化学品储存和使用部门应当制订本部门危险化学品事故应急预案，配备必要的应急救援器材、设备，并定期组织开展自查和应急救援演练。</w:t>
      </w:r>
    </w:p>
    <w:p>
      <w:pPr>
        <w:pStyle w:val="5"/>
        <w:shd w:val="clear" w:color="auto" w:fill="FFFFFF"/>
        <w:spacing w:before="0" w:beforeAutospacing="0" w:after="0" w:afterAutospacing="0" w:line="500" w:lineRule="exact"/>
        <w:ind w:firstLine="562" w:firstLineChars="200"/>
        <w:jc w:val="both"/>
        <w:rPr>
          <w:rFonts w:ascii="仿宋" w:hAnsi="仿宋" w:eastAsia="仿宋" w:cs="仿宋"/>
          <w:color w:val="000000"/>
          <w:sz w:val="28"/>
          <w:szCs w:val="28"/>
          <w:shd w:val="clear" w:color="auto" w:fill="FFFFFF"/>
        </w:rPr>
      </w:pPr>
      <w:r>
        <w:rPr>
          <w:rFonts w:hint="eastAsia" w:ascii="仿宋" w:hAnsi="仿宋" w:eastAsia="仿宋" w:cs="仿宋"/>
          <w:b/>
          <w:bCs/>
          <w:color w:val="000000"/>
          <w:sz w:val="28"/>
          <w:szCs w:val="28"/>
          <w:shd w:val="clear" w:color="auto" w:fill="FFFFFF"/>
        </w:rPr>
        <w:t>第六条</w:t>
      </w:r>
      <w:r>
        <w:rPr>
          <w:rFonts w:hint="eastAsia" w:ascii="仿宋" w:hAnsi="仿宋" w:eastAsia="仿宋" w:cs="仿宋"/>
          <w:color w:val="000000"/>
          <w:sz w:val="28"/>
          <w:szCs w:val="28"/>
          <w:shd w:val="clear" w:color="auto" w:fill="FFFFFF"/>
        </w:rPr>
        <w:t xml:space="preserve">  发生危险化学品事故，所在单位须立即按照事故应急救援预案开展救援工作，抢救受害人员、控制危害扩散，并报告保卫科。</w:t>
      </w:r>
    </w:p>
    <w:p>
      <w:pPr>
        <w:pStyle w:val="5"/>
        <w:shd w:val="clear" w:color="auto" w:fill="FFFFFF"/>
        <w:spacing w:before="0" w:beforeAutospacing="0" w:after="0" w:afterAutospacing="0" w:line="500" w:lineRule="exact"/>
        <w:ind w:firstLine="562" w:firstLineChars="200"/>
        <w:jc w:val="both"/>
        <w:rPr>
          <w:rFonts w:ascii="仿宋" w:hAnsi="仿宋" w:eastAsia="仿宋" w:cs="仿宋"/>
          <w:color w:val="000000"/>
          <w:sz w:val="28"/>
          <w:szCs w:val="28"/>
          <w:shd w:val="clear" w:color="auto" w:fill="FFFFFF"/>
        </w:rPr>
      </w:pPr>
      <w:r>
        <w:rPr>
          <w:rFonts w:hint="eastAsia" w:ascii="仿宋" w:hAnsi="仿宋" w:eastAsia="仿宋" w:cs="仿宋"/>
          <w:b/>
          <w:bCs/>
          <w:color w:val="000000"/>
          <w:sz w:val="28"/>
          <w:szCs w:val="28"/>
          <w:shd w:val="clear" w:color="auto" w:fill="FFFFFF"/>
        </w:rPr>
        <w:t>第七条</w:t>
      </w:r>
      <w:r>
        <w:rPr>
          <w:rFonts w:hint="eastAsia" w:ascii="仿宋" w:hAnsi="仿宋" w:eastAsia="仿宋" w:cs="仿宋"/>
          <w:color w:val="000000"/>
          <w:sz w:val="28"/>
          <w:szCs w:val="28"/>
          <w:shd w:val="clear" w:color="auto" w:fill="FFFFFF"/>
        </w:rPr>
        <w:t xml:space="preserve">  发现丢失、被盗、被抢、误领、误用等情况，立即报告保卫科，必要时上报环保、公安、卫生等政府职能部门介入处理。</w:t>
      </w:r>
    </w:p>
    <w:p>
      <w:pPr>
        <w:spacing w:line="500" w:lineRule="exact"/>
        <w:ind w:firstLine="562" w:firstLineChars="200"/>
        <w:rPr>
          <w:rFonts w:ascii="仿宋" w:hAnsi="仿宋" w:eastAsia="仿宋" w:cs="仿宋"/>
          <w:b/>
          <w:bCs/>
          <w:sz w:val="28"/>
          <w:szCs w:val="28"/>
        </w:rPr>
      </w:pPr>
      <w:r>
        <w:rPr>
          <w:rStyle w:val="8"/>
          <w:rFonts w:hint="eastAsia" w:ascii="仿宋" w:hAnsi="仿宋" w:eastAsia="仿宋" w:cs="仿宋"/>
          <w:color w:val="000000"/>
          <w:kern w:val="0"/>
          <w:sz w:val="28"/>
          <w:szCs w:val="28"/>
          <w:shd w:val="clear" w:color="auto" w:fill="FFFFFF"/>
          <w:lang w:bidi="ar"/>
        </w:rPr>
        <w:t>第八条</w:t>
      </w:r>
      <w:r>
        <w:rPr>
          <w:rFonts w:hint="eastAsia" w:ascii="仿宋" w:hAnsi="仿宋" w:eastAsia="仿宋" w:cs="仿宋"/>
          <w:color w:val="000000"/>
          <w:kern w:val="0"/>
          <w:sz w:val="28"/>
          <w:szCs w:val="28"/>
          <w:shd w:val="clear" w:color="auto" w:fill="FFFFFF"/>
          <w:lang w:bidi="ar"/>
        </w:rPr>
        <w:t>  实验室发生危险污染物泄漏或者扩散，造成或者可能造成严重环境污染或者生态破坏的，应当立即采取有效措施，通报可能受到危害的单位和居民，并向当地人民政府及环境保护行政主管部门报告，及时处理，防止危害扩大。</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第九条  </w:t>
      </w:r>
      <w:r>
        <w:rPr>
          <w:rFonts w:hint="eastAsia" w:ascii="仿宋" w:hAnsi="仿宋" w:eastAsia="仿宋" w:cs="仿宋"/>
          <w:sz w:val="28"/>
          <w:szCs w:val="28"/>
        </w:rPr>
        <w:t>危险化学品泼溅或泄漏在工作台面或地面，处置人员应穿好专用防护服、戴好隔绝式空气防毒面具和防化手套等必要防护后，在确保人身安全的前提下用沙子、吸附材料、中和材料等进行处理，收集的泄漏物应运至废弃物处理场所进行无害化处理，残余物用大量水冲洗、稀释。</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第十条</w:t>
      </w:r>
      <w:r>
        <w:rPr>
          <w:rFonts w:hint="eastAsia" w:ascii="仿宋" w:hAnsi="仿宋" w:eastAsia="仿宋" w:cs="仿宋"/>
          <w:sz w:val="28"/>
          <w:szCs w:val="28"/>
        </w:rPr>
        <w:t xml:space="preserve">  发生易燃、易爆化学品泄漏，泄漏区域附近应严禁火种，并切断电源。事故严重时，应设置隔离线，并通知附近人员撤离。</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第十一条</w:t>
      </w:r>
      <w:r>
        <w:rPr>
          <w:rFonts w:hint="eastAsia" w:ascii="仿宋" w:hAnsi="仿宋" w:eastAsia="仿宋" w:cs="仿宋"/>
          <w:sz w:val="28"/>
          <w:szCs w:val="28"/>
        </w:rPr>
        <w:t xml:space="preserve">  腐蚀性化学品泼溅在皮肤或衣物上，应迅速脱下衣服，用大量自来水冲洗，再根据化学品性质采取相应的处理措施。</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1、发生强酸、强碱及其它具有强烈刺激性和腐蚀作用的化学物质灼伤时，用大量流动清水冲洗，再分别用低浓度的（2%-5%）弱碱（强酸引起的）、弱酸（强碱引起的）进行中和，视情况再作进一步处理。</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2、溅入眼睛时，用大量清水或生理盐水彻底冲洗，时间不少于15分钟（切不可因疼痛而紧闭眼睛），及时送医治疗。</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第十二条  </w:t>
      </w:r>
      <w:r>
        <w:rPr>
          <w:rFonts w:hint="eastAsia" w:ascii="仿宋" w:hAnsi="仿宋" w:eastAsia="仿宋" w:cs="仿宋"/>
          <w:sz w:val="28"/>
          <w:szCs w:val="28"/>
        </w:rPr>
        <w:t>发生中毒情况，应依据具体情况应急施救</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1、吸入中毒：发生有毒气体泄漏，立即启动排气装置排出有毒气体，同时打开门窗使新鲜空气进入实验室。若吸入毒气造成中毒，将中毒者移至空气良好处使之能够呼吸新鲜空气，同时立即送医治疗。</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2、食入中毒：立即刺激催吐（可视情况采用0.02%-0.05%高锰酸钾溶液或5%活性炭溶液等催吐），反复漱口，同时立即送医治疗。</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3、皮肤中毒：将患者立即从中毒场所转移，脱去污染衣物，迅速用大量清水洗净皮肤（粘稠毒物用大量肥皂水冲洗）后，立即送医治疗。</w:t>
      </w:r>
    </w:p>
    <w:p>
      <w:pPr>
        <w:spacing w:line="500" w:lineRule="exact"/>
        <w:jc w:val="center"/>
        <w:rPr>
          <w:rFonts w:ascii="仿宋" w:hAnsi="仿宋" w:eastAsia="仿宋" w:cs="仿宋"/>
          <w:b/>
          <w:bCs/>
          <w:sz w:val="28"/>
          <w:szCs w:val="28"/>
        </w:rPr>
      </w:pPr>
      <w:r>
        <w:rPr>
          <w:rFonts w:hint="eastAsia" w:ascii="仿宋" w:hAnsi="仿宋" w:eastAsia="仿宋" w:cs="仿宋"/>
          <w:b/>
          <w:bCs/>
          <w:sz w:val="28"/>
          <w:szCs w:val="28"/>
        </w:rPr>
        <w:t>第四章  特种设备伤害</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 xml:space="preserve">第十三条  </w:t>
      </w:r>
      <w:r>
        <w:rPr>
          <w:rFonts w:hint="eastAsia" w:ascii="仿宋" w:hAnsi="仿宋" w:eastAsia="仿宋" w:cs="仿宋"/>
          <w:sz w:val="28"/>
          <w:szCs w:val="28"/>
        </w:rPr>
        <w:t>乙炔气瓶发生泄漏，现场处置人员必须佩带头盔、过滤式防毒面具或口罩、氧气呼吸器，进入现场关闭所有阀门或进行堵漏，对可燃气体用干砂、二氧化碳或干粉等灭火器进行灭火，同时设置隔离带以防火灾事故蔓延。受伤人员抬至通风处进行现场救护，严重的立即送医治疗。</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第十四条</w:t>
      </w:r>
      <w:r>
        <w:rPr>
          <w:rFonts w:hint="eastAsia" w:ascii="仿宋" w:hAnsi="仿宋" w:eastAsia="仿宋" w:cs="仿宋"/>
          <w:sz w:val="28"/>
          <w:szCs w:val="28"/>
        </w:rPr>
        <w:t xml:space="preserve">  灭菌器、乙炔气瓶爆炸时，所有人员须立即撤离现场并报警，等待救援。</w:t>
      </w:r>
    </w:p>
    <w:p>
      <w:pPr>
        <w:spacing w:line="500" w:lineRule="exact"/>
        <w:jc w:val="center"/>
        <w:rPr>
          <w:rFonts w:ascii="仿宋" w:hAnsi="仿宋" w:eastAsia="仿宋" w:cs="仿宋"/>
          <w:b/>
          <w:bCs/>
          <w:sz w:val="28"/>
          <w:szCs w:val="28"/>
        </w:rPr>
      </w:pPr>
      <w:r>
        <w:rPr>
          <w:rFonts w:hint="eastAsia" w:ascii="仿宋" w:hAnsi="仿宋" w:eastAsia="仿宋" w:cs="仿宋"/>
          <w:b/>
          <w:bCs/>
          <w:sz w:val="28"/>
          <w:szCs w:val="28"/>
        </w:rPr>
        <w:t>第五章  机械伤害</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第十五条</w:t>
      </w:r>
      <w:r>
        <w:rPr>
          <w:rFonts w:hint="eastAsia" w:ascii="仿宋" w:hAnsi="仿宋" w:eastAsia="仿宋" w:cs="仿宋"/>
          <w:sz w:val="28"/>
          <w:szCs w:val="28"/>
        </w:rPr>
        <w:t xml:space="preserve">  立即关停机械设备，停止现场作业活动。</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第十六条</w:t>
      </w:r>
      <w:r>
        <w:rPr>
          <w:rFonts w:hint="eastAsia" w:ascii="仿宋" w:hAnsi="仿宋" w:eastAsia="仿宋" w:cs="仿宋"/>
          <w:sz w:val="28"/>
          <w:szCs w:val="28"/>
        </w:rPr>
        <w:t xml:space="preserve">  如人员被机械、墙壁等设备设施卡住，立即向消防部门报警，并向单位领导报告。</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第十七条</w:t>
      </w:r>
      <w:r>
        <w:rPr>
          <w:rFonts w:hint="eastAsia" w:ascii="仿宋" w:hAnsi="仿宋" w:eastAsia="仿宋" w:cs="仿宋"/>
          <w:sz w:val="28"/>
          <w:szCs w:val="28"/>
        </w:rPr>
        <w:t xml:space="preserve">  将伤员放置到平坦的地方，实施现场紧急救护。对轻伤员，应经预处理后再送医院检查；对重伤员和危重伤员，应立即拨打“120”急救电话送医院抢救。</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第十八条</w:t>
      </w:r>
      <w:r>
        <w:rPr>
          <w:rFonts w:hint="eastAsia" w:ascii="仿宋" w:hAnsi="仿宋" w:eastAsia="仿宋" w:cs="仿宋"/>
          <w:sz w:val="28"/>
          <w:szCs w:val="28"/>
        </w:rPr>
        <w:t xml:space="preserve">  查看周边其他设施，防止因机械破坏造成漏电、坠物、爆炸等情况发生，以防事故进一步蔓延、恶化。</w:t>
      </w:r>
    </w:p>
    <w:p>
      <w:pPr>
        <w:spacing w:line="500" w:lineRule="exact"/>
        <w:jc w:val="center"/>
        <w:rPr>
          <w:rFonts w:ascii="仿宋" w:hAnsi="仿宋" w:eastAsia="仿宋" w:cs="仿宋"/>
          <w:b/>
          <w:bCs/>
          <w:sz w:val="28"/>
          <w:szCs w:val="28"/>
        </w:rPr>
      </w:pPr>
      <w:r>
        <w:rPr>
          <w:rFonts w:hint="eastAsia" w:ascii="仿宋" w:hAnsi="仿宋" w:eastAsia="仿宋" w:cs="仿宋"/>
          <w:b/>
          <w:bCs/>
          <w:sz w:val="28"/>
          <w:szCs w:val="28"/>
        </w:rPr>
        <w:t>第六章  水灾</w:t>
      </w:r>
    </w:p>
    <w:p>
      <w:pPr>
        <w:widowControl/>
        <w:spacing w:line="500" w:lineRule="exact"/>
        <w:ind w:firstLine="562" w:firstLineChars="200"/>
        <w:jc w:val="left"/>
        <w:rPr>
          <w:rFonts w:ascii="仿宋" w:hAnsi="仿宋" w:eastAsia="仿宋" w:cs="仿宋"/>
          <w:kern w:val="0"/>
          <w:sz w:val="28"/>
          <w:szCs w:val="28"/>
        </w:rPr>
      </w:pPr>
      <w:r>
        <w:rPr>
          <w:rFonts w:hint="eastAsia" w:ascii="仿宋" w:hAnsi="仿宋" w:eastAsia="仿宋" w:cs="仿宋"/>
          <w:b/>
          <w:bCs/>
          <w:kern w:val="0"/>
          <w:sz w:val="28"/>
          <w:szCs w:val="28"/>
        </w:rPr>
        <w:t>第十九条</w:t>
      </w:r>
      <w:r>
        <w:rPr>
          <w:rFonts w:hint="eastAsia" w:ascii="仿宋" w:hAnsi="仿宋" w:eastAsia="仿宋" w:cs="仿宋"/>
          <w:kern w:val="0"/>
          <w:sz w:val="28"/>
          <w:szCs w:val="28"/>
        </w:rPr>
        <w:t xml:space="preserve">  发生漏水和浸水时，应第一时间关闭水阀；发生水灾或水管爆裂时，应首先切断室内电源、关闭水阀。</w:t>
      </w:r>
    </w:p>
    <w:p>
      <w:pPr>
        <w:widowControl/>
        <w:spacing w:line="500" w:lineRule="exact"/>
        <w:ind w:firstLine="562" w:firstLineChars="200"/>
        <w:jc w:val="left"/>
        <w:rPr>
          <w:rFonts w:ascii="仿宋" w:hAnsi="仿宋" w:eastAsia="仿宋" w:cs="仿宋"/>
          <w:kern w:val="0"/>
          <w:sz w:val="28"/>
          <w:szCs w:val="28"/>
        </w:rPr>
      </w:pPr>
      <w:r>
        <w:rPr>
          <w:rFonts w:hint="eastAsia" w:ascii="仿宋" w:hAnsi="仿宋" w:eastAsia="仿宋" w:cs="仿宋"/>
          <w:b/>
          <w:bCs/>
          <w:kern w:val="0"/>
          <w:sz w:val="28"/>
          <w:szCs w:val="28"/>
        </w:rPr>
        <w:t>第二十条</w:t>
      </w:r>
      <w:r>
        <w:rPr>
          <w:rFonts w:hint="eastAsia" w:ascii="仿宋" w:hAnsi="仿宋" w:eastAsia="仿宋" w:cs="仿宋"/>
          <w:kern w:val="0"/>
          <w:sz w:val="28"/>
          <w:szCs w:val="28"/>
        </w:rPr>
        <w:t xml:space="preserve">  转移仪器设备及危、重实验材料，防止被水淋湿产生次生灾害和损失，组织人员清除积水，如果仪器设备内部已被淋湿，应报请专业维修人员维护。</w:t>
      </w:r>
    </w:p>
    <w:p>
      <w:pPr>
        <w:widowControl/>
        <w:spacing w:line="500" w:lineRule="exact"/>
        <w:ind w:firstLine="562" w:firstLineChars="200"/>
        <w:jc w:val="left"/>
        <w:rPr>
          <w:rFonts w:ascii="仿宋" w:hAnsi="仿宋" w:eastAsia="仿宋" w:cs="仿宋"/>
          <w:kern w:val="0"/>
          <w:sz w:val="28"/>
          <w:szCs w:val="28"/>
        </w:rPr>
      </w:pPr>
      <w:r>
        <w:rPr>
          <w:rFonts w:hint="eastAsia" w:ascii="仿宋" w:hAnsi="仿宋" w:eastAsia="仿宋" w:cs="仿宋"/>
          <w:b/>
          <w:bCs/>
          <w:kern w:val="0"/>
          <w:sz w:val="28"/>
          <w:szCs w:val="28"/>
        </w:rPr>
        <w:t xml:space="preserve">第二十一条  </w:t>
      </w:r>
      <w:r>
        <w:rPr>
          <w:rFonts w:hint="eastAsia" w:ascii="仿宋" w:hAnsi="仿宋" w:eastAsia="仿宋" w:cs="仿宋"/>
          <w:kern w:val="0"/>
          <w:sz w:val="28"/>
          <w:szCs w:val="28"/>
        </w:rPr>
        <w:t>如水患过大，形成水灾或合并其它灾害无法确保自行控制，应立即联系抢险救助，同时组织人员撤离并采取必要的安全措施控制灾情扩大蔓延。</w:t>
      </w:r>
    </w:p>
    <w:p>
      <w:pPr>
        <w:spacing w:line="500" w:lineRule="exact"/>
        <w:jc w:val="center"/>
        <w:rPr>
          <w:rFonts w:ascii="仿宋" w:hAnsi="仿宋" w:eastAsia="仿宋" w:cs="仿宋"/>
          <w:b/>
          <w:bCs/>
          <w:sz w:val="28"/>
          <w:szCs w:val="28"/>
        </w:rPr>
      </w:pPr>
      <w:r>
        <w:rPr>
          <w:rFonts w:hint="eastAsia" w:ascii="仿宋" w:hAnsi="仿宋" w:eastAsia="仿宋" w:cs="仿宋"/>
          <w:b/>
          <w:bCs/>
          <w:sz w:val="28"/>
          <w:szCs w:val="28"/>
        </w:rPr>
        <w:t>第七章  火灾</w:t>
      </w:r>
    </w:p>
    <w:p>
      <w:pPr>
        <w:widowControl/>
        <w:spacing w:line="500" w:lineRule="exact"/>
        <w:ind w:firstLine="562" w:firstLineChars="200"/>
        <w:jc w:val="left"/>
        <w:rPr>
          <w:rFonts w:ascii="仿宋" w:hAnsi="仿宋" w:eastAsia="仿宋" w:cs="仿宋"/>
          <w:kern w:val="0"/>
          <w:sz w:val="28"/>
          <w:szCs w:val="28"/>
        </w:rPr>
      </w:pPr>
      <w:r>
        <w:rPr>
          <w:rFonts w:hint="eastAsia" w:ascii="仿宋" w:hAnsi="仿宋" w:eastAsia="仿宋" w:cs="仿宋"/>
          <w:b/>
          <w:bCs/>
          <w:sz w:val="28"/>
          <w:szCs w:val="28"/>
        </w:rPr>
        <w:t>第二十二条</w:t>
      </w:r>
      <w:r>
        <w:rPr>
          <w:rFonts w:hint="eastAsia" w:ascii="仿宋" w:hAnsi="仿宋" w:eastAsia="仿宋" w:cs="仿宋"/>
          <w:sz w:val="28"/>
          <w:szCs w:val="28"/>
        </w:rPr>
        <w:t xml:space="preserve">  发现火灾事故时，发现人员要立即向负责人及地方公安消防部门电话报警（119），说明发生火灾地点、燃烧物种类和数量、火势情况、报警人姓名和电话等详细情况。</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第二十三条</w:t>
      </w:r>
      <w:r>
        <w:rPr>
          <w:rFonts w:hint="eastAsia" w:ascii="仿宋" w:hAnsi="仿宋" w:eastAsia="仿宋" w:cs="仿宋"/>
          <w:sz w:val="28"/>
          <w:szCs w:val="28"/>
        </w:rPr>
        <w:t xml:space="preserve">  负责人接报后，应立即通知卫生、保卫及消防等人员一起赶赴火场现场展开救援工作。</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第二十四条</w:t>
      </w:r>
      <w:r>
        <w:rPr>
          <w:rFonts w:hint="eastAsia" w:ascii="仿宋" w:hAnsi="仿宋" w:eastAsia="仿宋" w:cs="仿宋"/>
          <w:sz w:val="28"/>
          <w:szCs w:val="28"/>
        </w:rPr>
        <w:t xml:space="preserve">  救护应按照“先人员，后物资，先重点，后一般”的原则进行，施救人员要戴齐防护用具，注意自身安全，防止意外事故发生，抢救被困人员及贵重物资，要有计划、有组织地、有秩序地进行。</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第二十五条</w:t>
      </w:r>
      <w:r>
        <w:rPr>
          <w:rFonts w:hint="eastAsia" w:ascii="仿宋" w:hAnsi="仿宋" w:eastAsia="仿宋" w:cs="仿宋"/>
          <w:sz w:val="28"/>
          <w:szCs w:val="28"/>
        </w:rPr>
        <w:t xml:space="preserve">  根据火源性质，划分火灾类型，采用灭火器材和方法：</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1、固体可燃材料火灾，包括木材、布料、纸张、橡胶以及塑料等。一般采用水冷却法，但对珍贵图书、档案应使用二氧化碳、卤代烷、干粉灭火剂灭火。</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易燃可燃液体、易燃气体和油脂类等化学试剂火灾。首先切断可燃液体来源，同时将燃烧区容器内可燃液体排至安全区域，并用水冷却燃烧区可燃液体容器壁，减慢蒸发速度；及时使用大剂量泡沫灭火剂、干粉灭火剂将液体火灾扑灭。对于可燃气体应关闭可燃气阀门，防止发生爆炸，然后选用干粉、卤代烷、二氧化碳灭火器灭火。</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3、带电电气设备火灾。立即切断或通知相关部门切断电源</w:t>
      </w:r>
      <w:r>
        <w:rPr>
          <w:rFonts w:hint="eastAsia" w:ascii="仿宋" w:hAnsi="仿宋" w:eastAsia="仿宋" w:cs="仿宋"/>
          <w:kern w:val="0"/>
          <w:sz w:val="28"/>
          <w:szCs w:val="28"/>
        </w:rPr>
        <w:t>，再用水或灭火器灭火，</w:t>
      </w:r>
      <w:r>
        <w:rPr>
          <w:rFonts w:hint="eastAsia" w:ascii="仿宋" w:hAnsi="仿宋" w:eastAsia="仿宋" w:cs="仿宋"/>
          <w:sz w:val="28"/>
          <w:szCs w:val="28"/>
        </w:rPr>
        <w:t>因现场情况及其他原因，不能断电，需要带电灭火时，</w:t>
      </w:r>
      <w:r>
        <w:rPr>
          <w:rFonts w:hint="eastAsia" w:ascii="仿宋" w:hAnsi="仿宋" w:eastAsia="仿宋" w:cs="仿宋"/>
          <w:kern w:val="0"/>
          <w:sz w:val="28"/>
          <w:szCs w:val="28"/>
        </w:rPr>
        <w:t>应使用干粉、二氧化碳或砂子等不导电灭火剂灭火，严禁使用水或酸碱泡沫灭火器等导电灭火剂扑救。</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4、部分可燃金属，如镁、钠、钾及其合金等火灾。钠和钾火灾切忌用水扑救，水与钠、钾起反应放出大量热和氢，会促进火灾猛烈发展，应使用特殊灭火剂，如干砂或干粉灭火器等。</w:t>
      </w:r>
    </w:p>
    <w:p>
      <w:pPr>
        <w:spacing w:line="500" w:lineRule="exact"/>
        <w:jc w:val="center"/>
        <w:rPr>
          <w:rFonts w:ascii="仿宋" w:hAnsi="仿宋" w:eastAsia="仿宋" w:cs="仿宋"/>
          <w:b/>
          <w:bCs/>
          <w:sz w:val="28"/>
          <w:szCs w:val="28"/>
        </w:rPr>
      </w:pPr>
      <w:r>
        <w:rPr>
          <w:rFonts w:hint="eastAsia" w:ascii="仿宋" w:hAnsi="仿宋" w:eastAsia="仿宋" w:cs="仿宋"/>
          <w:b/>
          <w:bCs/>
          <w:sz w:val="28"/>
          <w:szCs w:val="28"/>
        </w:rPr>
        <w:t>第八章  烧伤</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第二十六条</w:t>
      </w:r>
      <w:r>
        <w:rPr>
          <w:rFonts w:hint="eastAsia" w:ascii="仿宋" w:hAnsi="仿宋" w:eastAsia="仿宋" w:cs="仿宋"/>
          <w:sz w:val="28"/>
          <w:szCs w:val="28"/>
        </w:rPr>
        <w:t xml:space="preserve">  基本原则是：消除热源、灭火、自救互救。</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第二十七条</w:t>
      </w:r>
      <w:r>
        <w:rPr>
          <w:rFonts w:hint="eastAsia" w:ascii="仿宋" w:hAnsi="仿宋" w:eastAsia="仿宋" w:cs="仿宋"/>
          <w:sz w:val="28"/>
          <w:szCs w:val="28"/>
        </w:rPr>
        <w:t xml:space="preserve">  身上起火不可惊慌奔跑，以免风助火旺，也不要站立呼叫，免得造成呼吸道烧伤。应立即脱去衣物用水浇灭或就地躺下，滚压灭火。冬天身穿棉衣时，有时明火熄灭，暗火仍燃，衣服如有冒烟现象应立即脱下或剪去以免继续烧伤。</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第二十八条</w:t>
      </w:r>
      <w:r>
        <w:rPr>
          <w:rFonts w:hint="eastAsia" w:ascii="仿宋" w:hAnsi="仿宋" w:eastAsia="仿宋" w:cs="仿宋"/>
          <w:sz w:val="28"/>
          <w:szCs w:val="28"/>
        </w:rPr>
        <w:t xml:space="preserve">  烧伤发生时，最好的救治方法是用冷水冲洗，或伤员自己浸入附近水池浸泡，防止烧伤面积进一步扩大。烧伤经过初步处理后，要及时将伤员送往就近医院进一步治疗。</w:t>
      </w:r>
    </w:p>
    <w:p>
      <w:pPr>
        <w:spacing w:line="500" w:lineRule="exact"/>
        <w:jc w:val="center"/>
        <w:rPr>
          <w:rFonts w:ascii="仿宋" w:hAnsi="仿宋" w:eastAsia="仿宋" w:cs="仿宋"/>
          <w:b/>
          <w:bCs/>
          <w:sz w:val="28"/>
          <w:szCs w:val="28"/>
        </w:rPr>
      </w:pPr>
      <w:r>
        <w:rPr>
          <w:rFonts w:hint="eastAsia" w:ascii="仿宋" w:hAnsi="仿宋" w:eastAsia="仿宋" w:cs="仿宋"/>
          <w:b/>
          <w:bCs/>
          <w:sz w:val="28"/>
          <w:szCs w:val="28"/>
        </w:rPr>
        <w:t>第九章  爆炸</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第二十九条</w:t>
      </w:r>
      <w:r>
        <w:rPr>
          <w:rFonts w:hint="eastAsia" w:ascii="仿宋" w:hAnsi="仿宋" w:eastAsia="仿宋" w:cs="仿宋"/>
          <w:sz w:val="28"/>
          <w:szCs w:val="28"/>
        </w:rPr>
        <w:t xml:space="preserve">  实验室发生爆炸事件，尽可能及时切断电源、关闭管道阀门，迅速撤离，并立即向有关部门报告或报警。</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第三十条</w:t>
      </w:r>
      <w:r>
        <w:rPr>
          <w:rFonts w:hint="eastAsia" w:ascii="仿宋" w:hAnsi="仿宋" w:eastAsia="仿宋" w:cs="仿宋"/>
          <w:sz w:val="28"/>
          <w:szCs w:val="28"/>
        </w:rPr>
        <w:t xml:space="preserve">  应急处置人员到达现场后，迅速了解爆炸可能原因，设法控制危险源，如需专业救援应立即向有关方面求救。</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第三十一条</w:t>
      </w:r>
      <w:r>
        <w:rPr>
          <w:rFonts w:hint="eastAsia" w:ascii="仿宋" w:hAnsi="仿宋" w:eastAsia="仿宋" w:cs="仿宋"/>
          <w:sz w:val="28"/>
          <w:szCs w:val="28"/>
        </w:rPr>
        <w:t xml:space="preserve">  组织人员迅速撤离爆炸现场，及时清点人数，做好相关医疗救护；禁止无关人员进入事故现场，等待警方或有关部门查明事故原因。</w:t>
      </w:r>
    </w:p>
    <w:p>
      <w:pPr>
        <w:spacing w:line="500" w:lineRule="exact"/>
        <w:jc w:val="center"/>
        <w:rPr>
          <w:rFonts w:ascii="仿宋" w:hAnsi="仿宋" w:eastAsia="仿宋" w:cs="仿宋"/>
          <w:b/>
          <w:bCs/>
          <w:sz w:val="28"/>
          <w:szCs w:val="28"/>
        </w:rPr>
      </w:pPr>
      <w:r>
        <w:rPr>
          <w:rFonts w:hint="eastAsia" w:ascii="仿宋" w:hAnsi="仿宋" w:eastAsia="仿宋" w:cs="仿宋"/>
          <w:b/>
          <w:bCs/>
          <w:sz w:val="28"/>
          <w:szCs w:val="28"/>
        </w:rPr>
        <w:t>第十章  触电</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第三十二条</w:t>
      </w:r>
      <w:r>
        <w:rPr>
          <w:rFonts w:hint="eastAsia" w:ascii="仿宋" w:hAnsi="仿宋" w:eastAsia="仿宋" w:cs="仿宋"/>
          <w:sz w:val="28"/>
          <w:szCs w:val="28"/>
        </w:rPr>
        <w:t xml:space="preserve">  触电急救原则是采取积极措施保护伤员生命。</w:t>
      </w:r>
    </w:p>
    <w:p>
      <w:pPr>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第三十三条</w:t>
      </w:r>
      <w:r>
        <w:rPr>
          <w:rFonts w:hint="eastAsia" w:ascii="仿宋" w:hAnsi="仿宋" w:eastAsia="仿宋" w:cs="仿宋"/>
          <w:sz w:val="28"/>
          <w:szCs w:val="28"/>
        </w:rPr>
        <w:t xml:space="preserve">  </w:t>
      </w:r>
      <w:r>
        <w:rPr>
          <w:rFonts w:hint="eastAsia" w:ascii="仿宋" w:hAnsi="仿宋" w:eastAsia="仿宋" w:cs="仿宋"/>
          <w:kern w:val="0"/>
          <w:sz w:val="28"/>
          <w:szCs w:val="28"/>
        </w:rPr>
        <w:t>发生触电事故时应尽快让触电人脱离电源，</w:t>
      </w:r>
      <w:r>
        <w:rPr>
          <w:rFonts w:hint="eastAsia" w:ascii="仿宋" w:hAnsi="仿宋" w:eastAsia="仿宋" w:cs="仿宋"/>
          <w:sz w:val="28"/>
          <w:szCs w:val="28"/>
        </w:rPr>
        <w:t>越快越好，然后立即</w:t>
      </w:r>
      <w:r>
        <w:rPr>
          <w:rFonts w:hint="eastAsia" w:ascii="仿宋" w:hAnsi="仿宋" w:eastAsia="仿宋" w:cs="仿宋"/>
          <w:kern w:val="0"/>
          <w:sz w:val="28"/>
          <w:szCs w:val="28"/>
        </w:rPr>
        <w:t>送医急救。</w:t>
      </w:r>
      <w:r>
        <w:rPr>
          <w:rFonts w:hint="eastAsia" w:ascii="仿宋" w:hAnsi="仿宋" w:eastAsia="仿宋" w:cs="仿宋"/>
          <w:sz w:val="28"/>
          <w:szCs w:val="28"/>
        </w:rPr>
        <w:t>触电者未脱离电源前，救护人员不可用手直接触及伤员。伤者脱离电源方法：</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1、切断电源开关</w:t>
      </w:r>
      <w:r>
        <w:rPr>
          <w:rFonts w:hint="eastAsia" w:ascii="仿宋" w:hAnsi="仿宋" w:eastAsia="仿宋" w:cs="仿宋"/>
          <w:kern w:val="0"/>
          <w:sz w:val="28"/>
          <w:szCs w:val="28"/>
        </w:rPr>
        <w:t>或拔掉电源插头；</w:t>
      </w:r>
    </w:p>
    <w:p>
      <w:pPr>
        <w:keepNext w:val="0"/>
        <w:keepLines w:val="0"/>
        <w:pageBreakBefore w:val="0"/>
        <w:kinsoku/>
        <w:wordWrap/>
        <w:overflowPunct/>
        <w:topLinePunct w:val="0"/>
        <w:autoSpaceDE/>
        <w:autoSpaceDN/>
        <w:bidi w:val="0"/>
        <w:snapToGrid/>
        <w:spacing w:line="480" w:lineRule="exact"/>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2、若触电者倒在仪器上，不要试图关闭仪器开关，因为此仪器可能整体带电，施救者身体会因接触仪器外壳而触电，应关闭总电源后再施救；</w:t>
      </w:r>
    </w:p>
    <w:p>
      <w:pPr>
        <w:keepNext w:val="0"/>
        <w:keepLines w:val="0"/>
        <w:pageBreakBefore w:val="0"/>
        <w:kinsoku/>
        <w:wordWrap/>
        <w:overflowPunct/>
        <w:topLinePunct w:val="0"/>
        <w:autoSpaceDE/>
        <w:autoSpaceDN/>
        <w:bidi w:val="0"/>
        <w:snapToGrid/>
        <w:spacing w:line="48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3、若</w:t>
      </w:r>
      <w:r>
        <w:rPr>
          <w:rFonts w:hint="eastAsia" w:ascii="仿宋" w:hAnsi="仿宋" w:eastAsia="仿宋" w:cs="仿宋"/>
          <w:kern w:val="0"/>
          <w:sz w:val="28"/>
          <w:szCs w:val="28"/>
        </w:rPr>
        <w:t>无法及时找到并切断电源，可用干燥的木棒、竹竿等绝缘物拉开触电者或挑开电源，不能直接触碰带电物体和触电者的裸露身体</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snapToGrid/>
        <w:spacing w:line="48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4、可用几层干燥的衣服将手包住，或者站在干燥的木板上，拉拽触电者的衣服。</w:t>
      </w:r>
    </w:p>
    <w:p>
      <w:pPr>
        <w:keepNext w:val="0"/>
        <w:keepLines w:val="0"/>
        <w:pageBreakBefore w:val="0"/>
        <w:kinsoku/>
        <w:wordWrap/>
        <w:overflowPunct/>
        <w:topLinePunct w:val="0"/>
        <w:autoSpaceDE/>
        <w:autoSpaceDN/>
        <w:bidi w:val="0"/>
        <w:snapToGrid/>
        <w:spacing w:line="480" w:lineRule="exact"/>
        <w:ind w:firstLine="562" w:firstLineChars="200"/>
        <w:textAlignment w:val="auto"/>
        <w:rPr>
          <w:rFonts w:ascii="仿宋" w:hAnsi="仿宋" w:eastAsia="仿宋" w:cs="仿宋"/>
          <w:sz w:val="28"/>
          <w:szCs w:val="28"/>
        </w:rPr>
      </w:pPr>
      <w:r>
        <w:rPr>
          <w:rFonts w:hint="eastAsia" w:ascii="仿宋" w:hAnsi="仿宋" w:eastAsia="仿宋" w:cs="仿宋"/>
          <w:b/>
          <w:bCs/>
          <w:sz w:val="28"/>
          <w:szCs w:val="28"/>
        </w:rPr>
        <w:t>第三十四条</w:t>
      </w:r>
      <w:r>
        <w:rPr>
          <w:rFonts w:hint="eastAsia" w:ascii="仿宋" w:hAnsi="仿宋" w:eastAsia="仿宋" w:cs="仿宋"/>
          <w:sz w:val="28"/>
          <w:szCs w:val="28"/>
        </w:rPr>
        <w:t xml:space="preserve">  触电者脱离电源后，应观察神志是否清醒，神志清醒者，应使其就地或</w:t>
      </w:r>
      <w:r>
        <w:rPr>
          <w:rFonts w:hint="eastAsia" w:ascii="仿宋" w:hAnsi="仿宋" w:eastAsia="仿宋" w:cs="仿宋"/>
          <w:kern w:val="0"/>
          <w:sz w:val="28"/>
          <w:szCs w:val="28"/>
        </w:rPr>
        <w:t>迅速移至通风、干燥处</w:t>
      </w:r>
      <w:r>
        <w:rPr>
          <w:rFonts w:hint="eastAsia" w:ascii="仿宋" w:hAnsi="仿宋" w:eastAsia="仿宋" w:cs="仿宋"/>
          <w:sz w:val="28"/>
          <w:szCs w:val="28"/>
        </w:rPr>
        <w:t>平躺，严密观察，暂时不要站立或走动；如神志不清，应就地或</w:t>
      </w:r>
      <w:r>
        <w:rPr>
          <w:rFonts w:hint="eastAsia" w:ascii="仿宋" w:hAnsi="仿宋" w:eastAsia="仿宋" w:cs="仿宋"/>
          <w:kern w:val="0"/>
          <w:sz w:val="28"/>
          <w:szCs w:val="28"/>
        </w:rPr>
        <w:t>迅速移至通风、干燥处</w:t>
      </w:r>
      <w:r>
        <w:rPr>
          <w:rFonts w:hint="eastAsia" w:ascii="仿宋" w:hAnsi="仿宋" w:eastAsia="仿宋" w:cs="仿宋"/>
          <w:sz w:val="28"/>
          <w:szCs w:val="28"/>
        </w:rPr>
        <w:t>仰面平躺，确保气道通畅，并于间隔5秒呼叫伤员或轻拍肩膀，以判定伤员是否意识丧失，禁止摇动头部呼叫伤员；</w:t>
      </w:r>
      <w:r>
        <w:rPr>
          <w:rFonts w:hint="eastAsia" w:ascii="仿宋" w:hAnsi="仿宋" w:eastAsia="仿宋" w:cs="仿宋"/>
          <w:kern w:val="0"/>
          <w:sz w:val="28"/>
          <w:szCs w:val="28"/>
        </w:rPr>
        <w:t>若触电者呼吸、心跳均停止，应在保持触电者气道通畅的基础上，立即交替进行人工呼吸和胸外按压等急救措施，同时立即拨打“120”，尽快将触电者送往医院</w:t>
      </w:r>
      <w:r>
        <w:rPr>
          <w:rFonts w:hint="eastAsia" w:ascii="仿宋" w:hAnsi="仿宋" w:eastAsia="仿宋" w:cs="仿宋"/>
          <w:sz w:val="28"/>
          <w:szCs w:val="28"/>
        </w:rPr>
        <w:t>救治</w:t>
      </w:r>
      <w:r>
        <w:rPr>
          <w:rFonts w:hint="eastAsia" w:ascii="仿宋" w:hAnsi="仿宋" w:eastAsia="仿宋" w:cs="仿宋"/>
          <w:kern w:val="0"/>
          <w:sz w:val="28"/>
          <w:szCs w:val="28"/>
        </w:rPr>
        <w:t>，途中继续进行人工心肺复苏抢救。</w:t>
      </w:r>
    </w:p>
    <w:p>
      <w:pPr>
        <w:keepNext w:val="0"/>
        <w:keepLines w:val="0"/>
        <w:pageBreakBefore w:val="0"/>
        <w:kinsoku/>
        <w:wordWrap/>
        <w:overflowPunct/>
        <w:topLinePunct w:val="0"/>
        <w:autoSpaceDE/>
        <w:autoSpaceDN/>
        <w:bidi w:val="0"/>
        <w:snapToGrid/>
        <w:spacing w:line="480" w:lineRule="exact"/>
        <w:jc w:val="center"/>
        <w:textAlignment w:val="auto"/>
        <w:rPr>
          <w:rFonts w:ascii="仿宋" w:hAnsi="仿宋" w:eastAsia="仿宋" w:cs="仿宋"/>
          <w:b/>
          <w:bCs/>
          <w:sz w:val="28"/>
          <w:szCs w:val="28"/>
        </w:rPr>
      </w:pPr>
      <w:r>
        <w:rPr>
          <w:rFonts w:hint="eastAsia" w:ascii="仿宋" w:hAnsi="仿宋" w:eastAsia="仿宋" w:cs="仿宋"/>
          <w:b/>
          <w:bCs/>
          <w:sz w:val="28"/>
          <w:szCs w:val="28"/>
        </w:rPr>
        <w:t>第十一章  锐器损伤</w:t>
      </w:r>
    </w:p>
    <w:p>
      <w:pPr>
        <w:keepNext w:val="0"/>
        <w:keepLines w:val="0"/>
        <w:pageBreakBefore w:val="0"/>
        <w:kinsoku/>
        <w:wordWrap/>
        <w:overflowPunct/>
        <w:topLinePunct w:val="0"/>
        <w:autoSpaceDE/>
        <w:autoSpaceDN/>
        <w:bidi w:val="0"/>
        <w:snapToGrid/>
        <w:spacing w:line="480" w:lineRule="exact"/>
        <w:ind w:firstLine="562" w:firstLineChars="200"/>
        <w:textAlignment w:val="auto"/>
        <w:rPr>
          <w:rFonts w:ascii="仿宋" w:hAnsi="仿宋" w:eastAsia="仿宋" w:cs="仿宋"/>
          <w:sz w:val="28"/>
          <w:szCs w:val="28"/>
        </w:rPr>
      </w:pPr>
      <w:r>
        <w:rPr>
          <w:rFonts w:hint="eastAsia" w:ascii="仿宋" w:hAnsi="仿宋" w:eastAsia="仿宋" w:cs="仿宋"/>
          <w:b/>
          <w:bCs/>
          <w:sz w:val="28"/>
          <w:szCs w:val="28"/>
        </w:rPr>
        <w:t>第三十五条</w:t>
      </w:r>
      <w:r>
        <w:rPr>
          <w:rFonts w:hint="eastAsia" w:ascii="仿宋" w:hAnsi="仿宋" w:eastAsia="仿宋" w:cs="仿宋"/>
          <w:sz w:val="28"/>
          <w:szCs w:val="28"/>
        </w:rPr>
        <w:t xml:space="preserve">  操作过程中被金属锐器损伤，用肥皂和清水冲洗伤口，然后挤出伤口血液，再用消毒液（如75%酒精、2000mg/L次氯酸钠、0.2%-0.5%过氧乙酸、0.5%的碘伏）浸泡或涂抹消毒,包扎伤口（厌氧微生物感染不包扎伤口），及时就近医治。</w:t>
      </w:r>
    </w:p>
    <w:p>
      <w:pPr>
        <w:keepNext w:val="0"/>
        <w:keepLines w:val="0"/>
        <w:pageBreakBefore w:val="0"/>
        <w:kinsoku/>
        <w:wordWrap/>
        <w:overflowPunct/>
        <w:topLinePunct w:val="0"/>
        <w:autoSpaceDE/>
        <w:autoSpaceDN/>
        <w:bidi w:val="0"/>
        <w:snapToGrid/>
        <w:spacing w:line="480" w:lineRule="exact"/>
        <w:jc w:val="center"/>
        <w:textAlignment w:val="auto"/>
        <w:rPr>
          <w:rFonts w:ascii="仿宋" w:hAnsi="仿宋" w:eastAsia="仿宋" w:cs="仿宋"/>
          <w:b/>
          <w:bCs/>
          <w:sz w:val="28"/>
          <w:szCs w:val="28"/>
        </w:rPr>
      </w:pPr>
      <w:bookmarkStart w:id="3" w:name="_Toc24051_WPSOffice_Level1"/>
      <w:r>
        <w:rPr>
          <w:rFonts w:hint="eastAsia" w:ascii="仿宋" w:hAnsi="仿宋" w:eastAsia="仿宋" w:cs="仿宋"/>
          <w:b/>
          <w:bCs/>
          <w:sz w:val="28"/>
          <w:szCs w:val="28"/>
        </w:rPr>
        <w:t>第十二章  事故调查、处理</w:t>
      </w:r>
      <w:bookmarkEnd w:id="3"/>
      <w:r>
        <w:rPr>
          <w:rFonts w:hint="eastAsia" w:ascii="仿宋" w:hAnsi="仿宋" w:eastAsia="仿宋" w:cs="仿宋"/>
          <w:b/>
          <w:bCs/>
          <w:sz w:val="28"/>
          <w:szCs w:val="28"/>
        </w:rPr>
        <w:t>与责任追究</w:t>
      </w:r>
    </w:p>
    <w:p>
      <w:pPr>
        <w:keepNext w:val="0"/>
        <w:keepLines w:val="0"/>
        <w:pageBreakBefore w:val="0"/>
        <w:kinsoku/>
        <w:wordWrap/>
        <w:overflowPunct/>
        <w:topLinePunct w:val="0"/>
        <w:autoSpaceDE/>
        <w:autoSpaceDN/>
        <w:bidi w:val="0"/>
        <w:snapToGrid/>
        <w:spacing w:line="480" w:lineRule="exact"/>
        <w:ind w:firstLine="562" w:firstLineChars="200"/>
        <w:textAlignment w:val="auto"/>
        <w:rPr>
          <w:rFonts w:ascii="仿宋" w:hAnsi="仿宋" w:eastAsia="仿宋" w:cs="仿宋"/>
          <w:sz w:val="28"/>
          <w:szCs w:val="28"/>
        </w:rPr>
      </w:pPr>
      <w:r>
        <w:rPr>
          <w:rFonts w:hint="eastAsia" w:ascii="仿宋" w:hAnsi="仿宋" w:eastAsia="仿宋" w:cs="仿宋"/>
          <w:b/>
          <w:bCs/>
          <w:sz w:val="28"/>
          <w:szCs w:val="28"/>
        </w:rPr>
        <w:t>第三十六条</w:t>
      </w:r>
      <w:r>
        <w:rPr>
          <w:rFonts w:hint="eastAsia" w:ascii="仿宋" w:hAnsi="仿宋" w:eastAsia="仿宋" w:cs="仿宋"/>
          <w:sz w:val="28"/>
          <w:szCs w:val="28"/>
        </w:rPr>
        <w:t xml:space="preserve">  应急处置结束后，所安全工作领导小组对事故进行调查，分清责任，向上级有关部门书面汇报情况，主要包括事故发生的时间、地点、伤亡情况、经济损失、原因及相关责任人员等。</w:t>
      </w:r>
    </w:p>
    <w:p>
      <w:pPr>
        <w:keepNext w:val="0"/>
        <w:keepLines w:val="0"/>
        <w:pageBreakBefore w:val="0"/>
        <w:kinsoku/>
        <w:wordWrap/>
        <w:overflowPunct/>
        <w:topLinePunct w:val="0"/>
        <w:autoSpaceDE/>
        <w:autoSpaceDN/>
        <w:bidi w:val="0"/>
        <w:snapToGrid/>
        <w:spacing w:line="480" w:lineRule="exact"/>
        <w:ind w:firstLine="562" w:firstLineChars="200"/>
        <w:textAlignment w:val="auto"/>
        <w:rPr>
          <w:rFonts w:ascii="仿宋" w:hAnsi="仿宋" w:eastAsia="仿宋" w:cs="仿宋"/>
          <w:sz w:val="28"/>
          <w:szCs w:val="28"/>
        </w:rPr>
      </w:pPr>
      <w:r>
        <w:rPr>
          <w:rFonts w:hint="eastAsia" w:ascii="仿宋" w:hAnsi="仿宋" w:eastAsia="仿宋" w:cs="仿宋"/>
          <w:b/>
          <w:bCs/>
          <w:sz w:val="28"/>
          <w:szCs w:val="28"/>
        </w:rPr>
        <w:t>第三十七条</w:t>
      </w:r>
      <w:r>
        <w:rPr>
          <w:rFonts w:hint="eastAsia" w:ascii="仿宋" w:hAnsi="仿宋" w:eastAsia="仿宋" w:cs="仿宋"/>
          <w:sz w:val="28"/>
          <w:szCs w:val="28"/>
        </w:rPr>
        <w:t xml:space="preserve">  根据调查结果，提出追究直接责任人、间接责任人、责任单位的初步处理意见。根据情节轻重及责任人对错误的认识态度,给予批评教育、经济赔偿、行政处分等处罚，触犯法律的交由司法机关依法处理。</w:t>
      </w:r>
    </w:p>
    <w:p>
      <w:pPr>
        <w:keepNext w:val="0"/>
        <w:keepLines w:val="0"/>
        <w:pageBreakBefore w:val="0"/>
        <w:kinsoku/>
        <w:wordWrap/>
        <w:overflowPunct/>
        <w:topLinePunct w:val="0"/>
        <w:autoSpaceDE/>
        <w:autoSpaceDN/>
        <w:bidi w:val="0"/>
        <w:snapToGrid/>
        <w:spacing w:line="480" w:lineRule="exact"/>
        <w:ind w:firstLine="562" w:firstLineChars="200"/>
        <w:textAlignment w:val="auto"/>
        <w:rPr>
          <w:rFonts w:ascii="仿宋" w:hAnsi="仿宋" w:eastAsia="仿宋" w:cs="仿宋"/>
          <w:sz w:val="28"/>
          <w:szCs w:val="28"/>
        </w:rPr>
      </w:pPr>
      <w:r>
        <w:rPr>
          <w:rFonts w:hint="eastAsia" w:ascii="仿宋" w:hAnsi="仿宋" w:eastAsia="仿宋" w:cs="仿宋"/>
          <w:b/>
          <w:bCs/>
          <w:sz w:val="28"/>
          <w:szCs w:val="28"/>
        </w:rPr>
        <w:t>第三十八条</w:t>
      </w:r>
      <w:r>
        <w:rPr>
          <w:rFonts w:hint="eastAsia" w:ascii="仿宋" w:hAnsi="仿宋" w:eastAsia="仿宋" w:cs="仿宋"/>
          <w:sz w:val="28"/>
          <w:szCs w:val="28"/>
        </w:rPr>
        <w:t xml:space="preserve">  积极做好受害人员善后工作。</w:t>
      </w:r>
    </w:p>
    <w:p>
      <w:pPr>
        <w:pStyle w:val="5"/>
        <w:keepNext w:val="0"/>
        <w:keepLines w:val="0"/>
        <w:pageBreakBefore w:val="0"/>
        <w:shd w:val="clear" w:color="auto" w:fill="FFFFFF"/>
        <w:kinsoku/>
        <w:wordWrap/>
        <w:overflowPunct/>
        <w:topLinePunct w:val="0"/>
        <w:autoSpaceDE/>
        <w:autoSpaceDN/>
        <w:bidi w:val="0"/>
        <w:snapToGrid/>
        <w:spacing w:before="0" w:beforeAutospacing="0" w:after="0" w:afterAutospacing="0" w:line="480" w:lineRule="exact"/>
        <w:ind w:firstLine="562" w:firstLineChars="200"/>
        <w:jc w:val="both"/>
        <w:textAlignment w:val="auto"/>
        <w:rPr>
          <w:rFonts w:ascii="仿宋" w:hAnsi="仿宋" w:eastAsia="仿宋" w:cs="仿宋"/>
          <w:sz w:val="28"/>
          <w:szCs w:val="28"/>
        </w:rPr>
      </w:pPr>
      <w:r>
        <w:rPr>
          <w:rFonts w:hint="eastAsia" w:ascii="仿宋" w:hAnsi="仿宋" w:eastAsia="仿宋" w:cs="仿宋"/>
          <w:b/>
          <w:bCs/>
          <w:sz w:val="28"/>
          <w:szCs w:val="28"/>
        </w:rPr>
        <w:t>第三十九条</w:t>
      </w:r>
      <w:r>
        <w:rPr>
          <w:rFonts w:hint="eastAsia" w:ascii="仿宋" w:hAnsi="仿宋" w:eastAsia="仿宋" w:cs="仿宋"/>
          <w:sz w:val="28"/>
          <w:szCs w:val="28"/>
        </w:rPr>
        <w:t xml:space="preserve">  其它依据《辽宁省果树科学研究所实验室安全管理机构、职责与机制》和《辽宁省果树科学研究所实验人员行为规范》中相关规定追究责任。</w:t>
      </w:r>
    </w:p>
    <w:p>
      <w:pPr>
        <w:keepNext w:val="0"/>
        <w:keepLines w:val="0"/>
        <w:pageBreakBefore w:val="0"/>
        <w:widowControl/>
        <w:kinsoku/>
        <w:wordWrap/>
        <w:overflowPunct/>
        <w:topLinePunct w:val="0"/>
        <w:autoSpaceDE/>
        <w:autoSpaceDN/>
        <w:bidi w:val="0"/>
        <w:snapToGrid/>
        <w:spacing w:line="480" w:lineRule="exact"/>
        <w:jc w:val="center"/>
        <w:textAlignment w:val="auto"/>
        <w:rPr>
          <w:rFonts w:ascii="仿宋" w:hAnsi="仿宋" w:eastAsia="仿宋" w:cs="仿宋"/>
          <w:b/>
          <w:bCs/>
          <w:kern w:val="0"/>
          <w:sz w:val="28"/>
          <w:szCs w:val="28"/>
        </w:rPr>
      </w:pPr>
      <w:r>
        <w:rPr>
          <w:rFonts w:hint="eastAsia" w:ascii="仿宋" w:hAnsi="仿宋" w:eastAsia="仿宋" w:cs="仿宋"/>
          <w:b/>
          <w:bCs/>
          <w:kern w:val="0"/>
          <w:sz w:val="28"/>
          <w:szCs w:val="28"/>
        </w:rPr>
        <w:t>第十三章  应急联络</w:t>
      </w:r>
    </w:p>
    <w:p>
      <w:pPr>
        <w:keepNext w:val="0"/>
        <w:keepLines w:val="0"/>
        <w:pageBreakBefore w:val="0"/>
        <w:kinsoku/>
        <w:wordWrap/>
        <w:overflowPunct/>
        <w:topLinePunct w:val="0"/>
        <w:autoSpaceDE/>
        <w:autoSpaceDN/>
        <w:bidi w:val="0"/>
        <w:snapToGrid/>
        <w:spacing w:line="480" w:lineRule="exact"/>
        <w:ind w:firstLine="562" w:firstLineChars="200"/>
        <w:textAlignment w:val="auto"/>
        <w:rPr>
          <w:rFonts w:ascii="仿宋" w:hAnsi="仿宋" w:eastAsia="仿宋" w:cs="仿宋"/>
          <w:sz w:val="28"/>
          <w:szCs w:val="28"/>
        </w:rPr>
      </w:pPr>
      <w:r>
        <w:rPr>
          <w:rFonts w:hint="eastAsia" w:ascii="仿宋" w:hAnsi="仿宋" w:eastAsia="仿宋" w:cs="仿宋"/>
          <w:b/>
          <w:bCs/>
          <w:sz w:val="28"/>
          <w:szCs w:val="28"/>
        </w:rPr>
        <w:t>第四十条</w:t>
      </w:r>
      <w:r>
        <w:rPr>
          <w:rFonts w:hint="eastAsia" w:ascii="仿宋" w:hAnsi="仿宋" w:eastAsia="仿宋" w:cs="仿宋"/>
          <w:sz w:val="28"/>
          <w:szCs w:val="28"/>
        </w:rPr>
        <w:t xml:space="preserve">  内部联系</w:t>
      </w:r>
    </w:p>
    <w:p>
      <w:pPr>
        <w:keepNext w:val="0"/>
        <w:keepLines w:val="0"/>
        <w:pageBreakBefore w:val="0"/>
        <w:widowControl/>
        <w:kinsoku/>
        <w:wordWrap/>
        <w:overflowPunct/>
        <w:topLinePunct w:val="0"/>
        <w:autoSpaceDE/>
        <w:autoSpaceDN/>
        <w:bidi w:val="0"/>
        <w:snapToGrid/>
        <w:spacing w:line="480" w:lineRule="exact"/>
        <w:ind w:firstLine="1198" w:firstLineChars="428"/>
        <w:jc w:val="left"/>
        <w:textAlignment w:val="auto"/>
        <w:rPr>
          <w:rFonts w:ascii="仿宋" w:hAnsi="仿宋" w:eastAsia="仿宋" w:cs="仿宋"/>
          <w:sz w:val="28"/>
          <w:szCs w:val="28"/>
        </w:rPr>
      </w:pPr>
      <w:r>
        <w:rPr>
          <w:rFonts w:hint="eastAsia" w:ascii="仿宋" w:hAnsi="仿宋" w:eastAsia="仿宋" w:cs="仿宋"/>
          <w:sz w:val="28"/>
          <w:szCs w:val="28"/>
        </w:rPr>
        <w:t>刘威生：13941718335</w:t>
      </w:r>
    </w:p>
    <w:p>
      <w:pPr>
        <w:keepNext w:val="0"/>
        <w:keepLines w:val="0"/>
        <w:pageBreakBefore w:val="0"/>
        <w:widowControl/>
        <w:kinsoku/>
        <w:wordWrap/>
        <w:overflowPunct/>
        <w:topLinePunct w:val="0"/>
        <w:autoSpaceDE/>
        <w:autoSpaceDN/>
        <w:bidi w:val="0"/>
        <w:snapToGrid/>
        <w:spacing w:line="480" w:lineRule="exact"/>
        <w:ind w:firstLine="1198" w:firstLineChars="428"/>
        <w:jc w:val="left"/>
        <w:textAlignment w:val="auto"/>
        <w:rPr>
          <w:rFonts w:ascii="仿宋" w:hAnsi="仿宋" w:eastAsia="仿宋" w:cs="仿宋"/>
          <w:sz w:val="28"/>
          <w:szCs w:val="28"/>
        </w:rPr>
      </w:pPr>
      <w:r>
        <w:rPr>
          <w:rFonts w:hint="eastAsia" w:ascii="仿宋" w:hAnsi="仿宋" w:eastAsia="仿宋" w:cs="仿宋"/>
          <w:sz w:val="28"/>
          <w:szCs w:val="28"/>
        </w:rPr>
        <w:t>才  丰：13940782878</w:t>
      </w:r>
    </w:p>
    <w:p>
      <w:pPr>
        <w:keepNext w:val="0"/>
        <w:keepLines w:val="0"/>
        <w:pageBreakBefore w:val="0"/>
        <w:widowControl/>
        <w:kinsoku/>
        <w:wordWrap/>
        <w:overflowPunct/>
        <w:topLinePunct w:val="0"/>
        <w:autoSpaceDE/>
        <w:autoSpaceDN/>
        <w:bidi w:val="0"/>
        <w:snapToGrid/>
        <w:spacing w:line="480" w:lineRule="exact"/>
        <w:ind w:firstLine="1198" w:firstLineChars="428"/>
        <w:jc w:val="left"/>
        <w:textAlignment w:val="auto"/>
        <w:rPr>
          <w:rFonts w:ascii="仿宋" w:hAnsi="仿宋" w:eastAsia="仿宋" w:cs="仿宋"/>
          <w:sz w:val="28"/>
          <w:szCs w:val="28"/>
        </w:rPr>
      </w:pPr>
      <w:r>
        <w:rPr>
          <w:rFonts w:hint="eastAsia" w:ascii="仿宋" w:hAnsi="仿宋" w:eastAsia="仿宋" w:cs="仿宋"/>
          <w:sz w:val="28"/>
          <w:szCs w:val="28"/>
        </w:rPr>
        <w:t>武俊锋：13940750075</w:t>
      </w:r>
    </w:p>
    <w:p>
      <w:pPr>
        <w:keepNext w:val="0"/>
        <w:keepLines w:val="0"/>
        <w:pageBreakBefore w:val="0"/>
        <w:widowControl/>
        <w:kinsoku/>
        <w:wordWrap/>
        <w:overflowPunct/>
        <w:topLinePunct w:val="0"/>
        <w:autoSpaceDE/>
        <w:autoSpaceDN/>
        <w:bidi w:val="0"/>
        <w:snapToGrid/>
        <w:spacing w:line="480" w:lineRule="exact"/>
        <w:ind w:firstLine="1198" w:firstLineChars="428"/>
        <w:jc w:val="left"/>
        <w:textAlignment w:val="auto"/>
        <w:rPr>
          <w:rFonts w:ascii="仿宋" w:hAnsi="仿宋" w:eastAsia="仿宋" w:cs="仿宋"/>
          <w:sz w:val="28"/>
          <w:szCs w:val="28"/>
        </w:rPr>
      </w:pPr>
      <w:r>
        <w:rPr>
          <w:rFonts w:hint="eastAsia" w:ascii="仿宋" w:hAnsi="仿宋" w:eastAsia="仿宋" w:cs="仿宋"/>
          <w:sz w:val="28"/>
          <w:szCs w:val="28"/>
        </w:rPr>
        <w:t>赵  锋：13464469922</w:t>
      </w:r>
    </w:p>
    <w:p>
      <w:pPr>
        <w:keepNext w:val="0"/>
        <w:keepLines w:val="0"/>
        <w:pageBreakBefore w:val="0"/>
        <w:widowControl/>
        <w:kinsoku/>
        <w:wordWrap/>
        <w:overflowPunct/>
        <w:topLinePunct w:val="0"/>
        <w:autoSpaceDE/>
        <w:autoSpaceDN/>
        <w:bidi w:val="0"/>
        <w:snapToGrid/>
        <w:spacing w:line="480" w:lineRule="exact"/>
        <w:ind w:firstLine="1198" w:firstLineChars="428"/>
        <w:jc w:val="left"/>
        <w:textAlignment w:val="auto"/>
        <w:rPr>
          <w:rFonts w:ascii="仿宋" w:hAnsi="仿宋" w:eastAsia="仿宋" w:cs="仿宋"/>
          <w:sz w:val="28"/>
          <w:szCs w:val="28"/>
        </w:rPr>
      </w:pPr>
      <w:r>
        <w:rPr>
          <w:rFonts w:hint="eastAsia" w:ascii="仿宋" w:hAnsi="仿宋" w:eastAsia="仿宋" w:cs="仿宋"/>
          <w:sz w:val="28"/>
          <w:szCs w:val="28"/>
        </w:rPr>
        <w:t>刘  硕：18604972051</w:t>
      </w:r>
    </w:p>
    <w:p>
      <w:pPr>
        <w:keepNext w:val="0"/>
        <w:keepLines w:val="0"/>
        <w:pageBreakBefore w:val="0"/>
        <w:widowControl/>
        <w:kinsoku/>
        <w:wordWrap/>
        <w:overflowPunct/>
        <w:topLinePunct w:val="0"/>
        <w:autoSpaceDE/>
        <w:autoSpaceDN/>
        <w:bidi w:val="0"/>
        <w:snapToGrid/>
        <w:spacing w:line="480" w:lineRule="exact"/>
        <w:ind w:firstLine="1198" w:firstLineChars="428"/>
        <w:jc w:val="left"/>
        <w:textAlignment w:val="auto"/>
        <w:rPr>
          <w:rFonts w:ascii="仿宋" w:hAnsi="仿宋" w:eastAsia="仿宋" w:cs="仿宋"/>
          <w:sz w:val="28"/>
          <w:szCs w:val="28"/>
        </w:rPr>
      </w:pPr>
      <w:r>
        <w:rPr>
          <w:rFonts w:hint="eastAsia" w:ascii="仿宋" w:hAnsi="仿宋" w:eastAsia="仿宋" w:cs="仿宋"/>
          <w:sz w:val="28"/>
          <w:szCs w:val="28"/>
        </w:rPr>
        <w:t>于承利：15104175066</w:t>
      </w:r>
    </w:p>
    <w:p>
      <w:pPr>
        <w:keepNext w:val="0"/>
        <w:keepLines w:val="0"/>
        <w:pageBreakBefore w:val="0"/>
        <w:widowControl/>
        <w:kinsoku/>
        <w:wordWrap/>
        <w:overflowPunct/>
        <w:topLinePunct w:val="0"/>
        <w:autoSpaceDE/>
        <w:autoSpaceDN/>
        <w:bidi w:val="0"/>
        <w:snapToGrid/>
        <w:spacing w:line="480" w:lineRule="exact"/>
        <w:ind w:firstLine="1198" w:firstLineChars="428"/>
        <w:jc w:val="left"/>
        <w:textAlignment w:val="auto"/>
        <w:rPr>
          <w:rFonts w:ascii="仿宋" w:hAnsi="仿宋" w:eastAsia="仿宋" w:cs="仿宋"/>
          <w:sz w:val="28"/>
          <w:szCs w:val="28"/>
        </w:rPr>
      </w:pPr>
      <w:r>
        <w:rPr>
          <w:rFonts w:hint="eastAsia" w:ascii="仿宋" w:hAnsi="仿宋" w:eastAsia="仿宋" w:cs="仿宋"/>
          <w:sz w:val="28"/>
          <w:szCs w:val="28"/>
        </w:rPr>
        <w:t>肖  勇：15940754161</w:t>
      </w:r>
    </w:p>
    <w:p>
      <w:pPr>
        <w:keepNext w:val="0"/>
        <w:keepLines w:val="0"/>
        <w:pageBreakBefore w:val="0"/>
        <w:widowControl/>
        <w:kinsoku/>
        <w:wordWrap/>
        <w:overflowPunct/>
        <w:topLinePunct w:val="0"/>
        <w:autoSpaceDE/>
        <w:autoSpaceDN/>
        <w:bidi w:val="0"/>
        <w:snapToGrid/>
        <w:spacing w:line="480" w:lineRule="exact"/>
        <w:ind w:firstLine="1198" w:firstLineChars="428"/>
        <w:jc w:val="left"/>
        <w:textAlignment w:val="auto"/>
        <w:rPr>
          <w:rFonts w:ascii="仿宋" w:hAnsi="仿宋" w:eastAsia="仿宋" w:cs="仿宋"/>
          <w:sz w:val="28"/>
          <w:szCs w:val="28"/>
        </w:rPr>
      </w:pPr>
      <w:r>
        <w:rPr>
          <w:rFonts w:hint="eastAsia" w:ascii="仿宋" w:hAnsi="仿宋" w:eastAsia="仿宋" w:cs="仿宋"/>
          <w:sz w:val="28"/>
          <w:szCs w:val="28"/>
        </w:rPr>
        <w:t>魏宏礼：13940702750</w:t>
      </w:r>
    </w:p>
    <w:p>
      <w:pPr>
        <w:keepNext w:val="0"/>
        <w:keepLines w:val="0"/>
        <w:pageBreakBefore w:val="0"/>
        <w:widowControl/>
        <w:kinsoku/>
        <w:wordWrap/>
        <w:overflowPunct/>
        <w:topLinePunct w:val="0"/>
        <w:autoSpaceDE/>
        <w:autoSpaceDN/>
        <w:bidi w:val="0"/>
        <w:snapToGrid/>
        <w:spacing w:line="480" w:lineRule="exact"/>
        <w:ind w:firstLine="1198" w:firstLineChars="428"/>
        <w:jc w:val="left"/>
        <w:textAlignment w:val="auto"/>
        <w:rPr>
          <w:rFonts w:ascii="仿宋" w:hAnsi="仿宋" w:eastAsia="仿宋" w:cs="仿宋"/>
          <w:sz w:val="28"/>
          <w:szCs w:val="28"/>
        </w:rPr>
      </w:pPr>
      <w:r>
        <w:rPr>
          <w:rFonts w:hint="eastAsia" w:ascii="仿宋" w:hAnsi="仿宋" w:eastAsia="仿宋" w:cs="仿宋"/>
          <w:sz w:val="28"/>
          <w:szCs w:val="28"/>
        </w:rPr>
        <w:t>杨  巍：13840790119</w:t>
      </w:r>
    </w:p>
    <w:p>
      <w:pPr>
        <w:keepNext w:val="0"/>
        <w:keepLines w:val="0"/>
        <w:pageBreakBefore w:val="0"/>
        <w:widowControl/>
        <w:kinsoku/>
        <w:wordWrap/>
        <w:overflowPunct/>
        <w:topLinePunct w:val="0"/>
        <w:autoSpaceDE/>
        <w:autoSpaceDN/>
        <w:bidi w:val="0"/>
        <w:snapToGrid/>
        <w:spacing w:line="480" w:lineRule="exact"/>
        <w:ind w:firstLine="482"/>
        <w:jc w:val="left"/>
        <w:textAlignment w:val="auto"/>
        <w:rPr>
          <w:rFonts w:ascii="仿宋" w:hAnsi="仿宋" w:eastAsia="仿宋" w:cs="仿宋"/>
          <w:kern w:val="0"/>
          <w:sz w:val="28"/>
          <w:szCs w:val="28"/>
        </w:rPr>
      </w:pPr>
      <w:r>
        <w:rPr>
          <w:rFonts w:hint="eastAsia" w:ascii="仿宋" w:hAnsi="仿宋" w:eastAsia="仿宋" w:cs="仿宋"/>
          <w:b/>
          <w:bCs/>
          <w:kern w:val="0"/>
          <w:sz w:val="28"/>
          <w:szCs w:val="28"/>
        </w:rPr>
        <w:t>第四十一条</w:t>
      </w:r>
      <w:r>
        <w:rPr>
          <w:rFonts w:hint="eastAsia" w:ascii="仿宋" w:hAnsi="仿宋" w:eastAsia="仿宋" w:cs="仿宋"/>
          <w:kern w:val="0"/>
          <w:sz w:val="28"/>
          <w:szCs w:val="28"/>
        </w:rPr>
        <w:t xml:space="preserve">  外部救援</w:t>
      </w:r>
    </w:p>
    <w:p>
      <w:pPr>
        <w:keepNext w:val="0"/>
        <w:keepLines w:val="0"/>
        <w:pageBreakBefore w:val="0"/>
        <w:widowControl/>
        <w:kinsoku/>
        <w:wordWrap/>
        <w:overflowPunct/>
        <w:topLinePunct w:val="0"/>
        <w:autoSpaceDE/>
        <w:autoSpaceDN/>
        <w:bidi w:val="0"/>
        <w:snapToGrid/>
        <w:spacing w:line="480" w:lineRule="exact"/>
        <w:ind w:firstLine="1198" w:firstLineChars="428"/>
        <w:jc w:val="left"/>
        <w:textAlignment w:val="auto"/>
        <w:rPr>
          <w:rFonts w:ascii="仿宋" w:hAnsi="仿宋" w:eastAsia="仿宋" w:cs="仿宋"/>
          <w:sz w:val="28"/>
          <w:szCs w:val="28"/>
        </w:rPr>
      </w:pPr>
      <w:r>
        <w:rPr>
          <w:rFonts w:hint="eastAsia" w:ascii="仿宋" w:hAnsi="仿宋" w:eastAsia="仿宋" w:cs="仿宋"/>
          <w:sz w:val="28"/>
          <w:szCs w:val="28"/>
        </w:rPr>
        <w:t>1、报警：110</w:t>
      </w:r>
    </w:p>
    <w:p>
      <w:pPr>
        <w:keepNext w:val="0"/>
        <w:keepLines w:val="0"/>
        <w:pageBreakBefore w:val="0"/>
        <w:widowControl/>
        <w:kinsoku/>
        <w:wordWrap/>
        <w:overflowPunct/>
        <w:topLinePunct w:val="0"/>
        <w:autoSpaceDE/>
        <w:autoSpaceDN/>
        <w:bidi w:val="0"/>
        <w:snapToGrid/>
        <w:spacing w:line="480" w:lineRule="exact"/>
        <w:ind w:firstLine="1198" w:firstLineChars="428"/>
        <w:jc w:val="left"/>
        <w:textAlignment w:val="auto"/>
        <w:rPr>
          <w:rFonts w:ascii="仿宋" w:hAnsi="仿宋" w:eastAsia="仿宋" w:cs="仿宋"/>
          <w:sz w:val="28"/>
          <w:szCs w:val="28"/>
        </w:rPr>
      </w:pPr>
      <w:r>
        <w:rPr>
          <w:rFonts w:hint="eastAsia" w:ascii="仿宋" w:hAnsi="仿宋" w:eastAsia="仿宋" w:cs="仿宋"/>
          <w:sz w:val="28"/>
          <w:szCs w:val="28"/>
        </w:rPr>
        <w:t>2、火警：119</w:t>
      </w:r>
    </w:p>
    <w:p>
      <w:pPr>
        <w:keepNext w:val="0"/>
        <w:keepLines w:val="0"/>
        <w:pageBreakBefore w:val="0"/>
        <w:widowControl/>
        <w:kinsoku/>
        <w:wordWrap/>
        <w:overflowPunct/>
        <w:topLinePunct w:val="0"/>
        <w:autoSpaceDE/>
        <w:autoSpaceDN/>
        <w:bidi w:val="0"/>
        <w:snapToGrid/>
        <w:spacing w:line="480" w:lineRule="exact"/>
        <w:ind w:firstLine="1198" w:firstLineChars="428"/>
        <w:jc w:val="left"/>
        <w:textAlignment w:val="auto"/>
        <w:rPr>
          <w:rFonts w:ascii="仿宋" w:hAnsi="仿宋" w:eastAsia="仿宋" w:cs="仿宋"/>
          <w:sz w:val="28"/>
          <w:szCs w:val="28"/>
        </w:rPr>
      </w:pPr>
      <w:r>
        <w:rPr>
          <w:rFonts w:hint="eastAsia" w:ascii="仿宋" w:hAnsi="仿宋" w:eastAsia="仿宋" w:cs="仿宋"/>
          <w:sz w:val="28"/>
          <w:szCs w:val="28"/>
        </w:rPr>
        <w:t>3、医疗急救：120</w:t>
      </w:r>
    </w:p>
    <w:p>
      <w:pPr>
        <w:keepNext w:val="0"/>
        <w:keepLines w:val="0"/>
        <w:pageBreakBefore w:val="0"/>
        <w:kinsoku/>
        <w:wordWrap/>
        <w:overflowPunct/>
        <w:topLinePunct w:val="0"/>
        <w:autoSpaceDE/>
        <w:autoSpaceDN/>
        <w:bidi w:val="0"/>
        <w:snapToGrid/>
        <w:spacing w:line="480" w:lineRule="exact"/>
        <w:jc w:val="center"/>
        <w:textAlignment w:val="auto"/>
        <w:rPr>
          <w:rFonts w:ascii="仿宋" w:hAnsi="仿宋" w:eastAsia="仿宋" w:cs="仿宋"/>
          <w:b/>
          <w:bCs/>
          <w:sz w:val="28"/>
          <w:szCs w:val="28"/>
        </w:rPr>
      </w:pPr>
      <w:bookmarkStart w:id="4" w:name="_Toc21828_WPSOffice_Level1"/>
      <w:r>
        <w:rPr>
          <w:rFonts w:hint="eastAsia" w:ascii="仿宋" w:hAnsi="仿宋" w:eastAsia="仿宋" w:cs="仿宋"/>
          <w:b/>
          <w:bCs/>
          <w:sz w:val="28"/>
          <w:szCs w:val="28"/>
        </w:rPr>
        <w:t>第十四章  附 则</w:t>
      </w:r>
      <w:bookmarkEnd w:id="4"/>
    </w:p>
    <w:p>
      <w:pPr>
        <w:pStyle w:val="5"/>
        <w:keepNext w:val="0"/>
        <w:keepLines w:val="0"/>
        <w:pageBreakBefore w:val="0"/>
        <w:kinsoku/>
        <w:wordWrap/>
        <w:overflowPunct/>
        <w:topLinePunct w:val="0"/>
        <w:autoSpaceDE/>
        <w:autoSpaceDN/>
        <w:bidi w:val="0"/>
        <w:adjustRightInd w:val="0"/>
        <w:snapToGrid/>
        <w:spacing w:before="0" w:beforeAutospacing="0" w:after="0" w:afterAutospacing="0" w:line="480" w:lineRule="exact"/>
        <w:ind w:firstLine="562" w:firstLineChars="200"/>
        <w:textAlignment w:val="auto"/>
        <w:rPr>
          <w:rFonts w:ascii="仿宋" w:hAnsi="仿宋" w:eastAsia="仿宋" w:cs="仿宋"/>
          <w:sz w:val="28"/>
          <w:szCs w:val="28"/>
        </w:rPr>
      </w:pPr>
      <w:r>
        <w:rPr>
          <w:rFonts w:hint="eastAsia" w:ascii="仿宋" w:hAnsi="仿宋" w:eastAsia="仿宋" w:cs="仿宋"/>
          <w:b/>
          <w:bCs/>
          <w:sz w:val="28"/>
          <w:szCs w:val="28"/>
        </w:rPr>
        <w:t>第四十二条</w:t>
      </w:r>
      <w:r>
        <w:rPr>
          <w:rFonts w:hint="eastAsia" w:ascii="仿宋" w:hAnsi="仿宋" w:eastAsia="仿宋" w:cs="仿宋"/>
          <w:sz w:val="28"/>
          <w:szCs w:val="28"/>
        </w:rPr>
        <w:t xml:space="preserve">  未尽事宜及与法律、规范相悖内容，按国家相关法律、行业权威规定执行。</w:t>
      </w:r>
    </w:p>
    <w:p>
      <w:pPr>
        <w:pStyle w:val="5"/>
        <w:keepNext w:val="0"/>
        <w:keepLines w:val="0"/>
        <w:pageBreakBefore w:val="0"/>
        <w:kinsoku/>
        <w:wordWrap/>
        <w:overflowPunct/>
        <w:topLinePunct w:val="0"/>
        <w:autoSpaceDE/>
        <w:autoSpaceDN/>
        <w:bidi w:val="0"/>
        <w:adjustRightInd w:val="0"/>
        <w:snapToGrid/>
        <w:spacing w:before="0" w:beforeAutospacing="0" w:after="0" w:afterAutospacing="0" w:line="480" w:lineRule="exact"/>
        <w:ind w:firstLine="562" w:firstLineChars="200"/>
        <w:textAlignment w:val="auto"/>
        <w:rPr>
          <w:rFonts w:ascii="仿宋" w:hAnsi="仿宋" w:eastAsia="仿宋" w:cs="仿宋"/>
          <w:sz w:val="28"/>
          <w:szCs w:val="28"/>
        </w:rPr>
      </w:pPr>
      <w:r>
        <w:rPr>
          <w:rFonts w:hint="eastAsia" w:ascii="仿宋" w:hAnsi="仿宋" w:eastAsia="仿宋" w:cs="仿宋"/>
          <w:b/>
          <w:bCs/>
          <w:sz w:val="28"/>
          <w:szCs w:val="28"/>
        </w:rPr>
        <w:t>第四十三条</w:t>
      </w:r>
      <w:r>
        <w:rPr>
          <w:rFonts w:hint="eastAsia" w:ascii="仿宋" w:hAnsi="仿宋" w:eastAsia="仿宋" w:cs="仿宋"/>
          <w:sz w:val="28"/>
          <w:szCs w:val="28"/>
        </w:rPr>
        <w:t xml:space="preserve">  本预案由分析测试中心起草，会同保卫科、</w:t>
      </w:r>
      <w:r>
        <w:rPr>
          <w:rFonts w:hint="eastAsia" w:ascii="仿宋" w:hAnsi="仿宋" w:eastAsia="仿宋" w:cs="仿宋"/>
          <w:sz w:val="28"/>
          <w:szCs w:val="28"/>
          <w:lang w:eastAsia="zh-CN"/>
        </w:rPr>
        <w:t>后勤保障</w:t>
      </w:r>
      <w:r>
        <w:rPr>
          <w:rFonts w:hint="eastAsia" w:ascii="仿宋" w:hAnsi="仿宋" w:eastAsia="仿宋" w:cs="仿宋"/>
          <w:sz w:val="28"/>
          <w:szCs w:val="28"/>
        </w:rPr>
        <w:t>科</w:t>
      </w:r>
      <w:bookmarkStart w:id="5" w:name="_GoBack"/>
      <w:bookmarkEnd w:id="5"/>
      <w:r>
        <w:rPr>
          <w:rFonts w:hint="eastAsia" w:ascii="仿宋" w:hAnsi="仿宋" w:eastAsia="仿宋" w:cs="仿宋"/>
          <w:sz w:val="28"/>
          <w:szCs w:val="28"/>
        </w:rPr>
        <w:t>负责解释，自颁布之日起实行。</w:t>
      </w:r>
    </w:p>
    <w:p>
      <w:pPr>
        <w:pStyle w:val="5"/>
        <w:keepNext w:val="0"/>
        <w:keepLines w:val="0"/>
        <w:pageBreakBefore w:val="0"/>
        <w:kinsoku/>
        <w:wordWrap/>
        <w:overflowPunct/>
        <w:topLinePunct w:val="0"/>
        <w:autoSpaceDE/>
        <w:autoSpaceDN/>
        <w:bidi w:val="0"/>
        <w:adjustRightInd w:val="0"/>
        <w:snapToGrid/>
        <w:spacing w:before="0" w:beforeAutospacing="0" w:after="0" w:afterAutospacing="0" w:line="480" w:lineRule="exact"/>
        <w:ind w:right="1120" w:firstLine="560" w:firstLineChars="200"/>
        <w:jc w:val="right"/>
        <w:textAlignment w:val="auto"/>
        <w:rPr>
          <w:rFonts w:ascii="仿宋" w:hAnsi="仿宋" w:eastAsia="仿宋" w:cs="仿宋"/>
          <w:sz w:val="28"/>
          <w:szCs w:val="28"/>
        </w:rPr>
      </w:pPr>
    </w:p>
    <w:p>
      <w:pPr>
        <w:pStyle w:val="5"/>
        <w:keepNext w:val="0"/>
        <w:keepLines w:val="0"/>
        <w:pageBreakBefore w:val="0"/>
        <w:kinsoku/>
        <w:wordWrap/>
        <w:overflowPunct/>
        <w:topLinePunct w:val="0"/>
        <w:autoSpaceDE/>
        <w:autoSpaceDN/>
        <w:bidi w:val="0"/>
        <w:adjustRightInd w:val="0"/>
        <w:snapToGrid/>
        <w:spacing w:before="0" w:beforeAutospacing="0" w:after="0" w:afterAutospacing="0" w:line="480" w:lineRule="exact"/>
        <w:ind w:right="1120" w:firstLine="560" w:firstLineChars="200"/>
        <w:jc w:val="right"/>
        <w:textAlignment w:val="auto"/>
        <w:rPr>
          <w:rFonts w:ascii="仿宋" w:hAnsi="仿宋" w:eastAsia="仿宋" w:cs="仿宋"/>
          <w:sz w:val="28"/>
          <w:szCs w:val="28"/>
        </w:rPr>
      </w:pPr>
    </w:p>
    <w:p>
      <w:pPr>
        <w:pStyle w:val="5"/>
        <w:keepNext w:val="0"/>
        <w:keepLines w:val="0"/>
        <w:pageBreakBefore w:val="0"/>
        <w:kinsoku/>
        <w:wordWrap/>
        <w:overflowPunct/>
        <w:topLinePunct w:val="0"/>
        <w:autoSpaceDE/>
        <w:autoSpaceDN/>
        <w:bidi w:val="0"/>
        <w:adjustRightInd w:val="0"/>
        <w:snapToGrid/>
        <w:spacing w:before="0" w:beforeAutospacing="0" w:after="0" w:afterAutospacing="0" w:line="480" w:lineRule="exact"/>
        <w:ind w:right="1120" w:firstLine="560" w:firstLineChars="200"/>
        <w:jc w:val="right"/>
        <w:textAlignment w:val="auto"/>
        <w:rPr>
          <w:rFonts w:ascii="仿宋" w:hAnsi="仿宋" w:eastAsia="仿宋" w:cs="仿宋"/>
          <w:sz w:val="28"/>
          <w:szCs w:val="28"/>
        </w:rPr>
      </w:pPr>
      <w:r>
        <w:rPr>
          <w:rFonts w:hint="eastAsia" w:ascii="仿宋" w:hAnsi="仿宋" w:eastAsia="仿宋" w:cs="仿宋"/>
          <w:sz w:val="28"/>
          <w:szCs w:val="28"/>
        </w:rPr>
        <w:t>辽宁省果树科学研究所</w:t>
      </w:r>
    </w:p>
    <w:p>
      <w:pPr>
        <w:pStyle w:val="5"/>
        <w:keepNext w:val="0"/>
        <w:keepLines w:val="0"/>
        <w:pageBreakBefore w:val="0"/>
        <w:kinsoku/>
        <w:wordWrap/>
        <w:overflowPunct/>
        <w:topLinePunct w:val="0"/>
        <w:autoSpaceDE/>
        <w:autoSpaceDN/>
        <w:bidi w:val="0"/>
        <w:adjustRightInd w:val="0"/>
        <w:snapToGrid/>
        <w:spacing w:before="0" w:beforeAutospacing="0" w:after="0" w:afterAutospacing="0" w:line="480" w:lineRule="exact"/>
        <w:ind w:right="1400" w:firstLine="560" w:firstLineChars="200"/>
        <w:jc w:val="right"/>
        <w:textAlignment w:val="auto"/>
        <w:rPr>
          <w:rFonts w:ascii="仿宋" w:hAnsi="仿宋" w:eastAsia="仿宋" w:cs="仿宋"/>
          <w:sz w:val="28"/>
          <w:szCs w:val="28"/>
        </w:rPr>
      </w:pPr>
      <w:r>
        <w:rPr>
          <w:rFonts w:hint="eastAsia" w:ascii="仿宋" w:hAnsi="仿宋" w:eastAsia="仿宋" w:cs="仿宋"/>
          <w:sz w:val="28"/>
          <w:szCs w:val="28"/>
        </w:rPr>
        <w:t>二○二二年十一月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BkMWFhMDk2MDU2YmQ2ODJjOThjMDYyNmExY2RhNzQifQ=="/>
  </w:docVars>
  <w:rsids>
    <w:rsidRoot w:val="00FF6A87"/>
    <w:rsid w:val="00004F3A"/>
    <w:rsid w:val="000576B7"/>
    <w:rsid w:val="00077241"/>
    <w:rsid w:val="000B5A65"/>
    <w:rsid w:val="000C2804"/>
    <w:rsid w:val="001068B3"/>
    <w:rsid w:val="00132C12"/>
    <w:rsid w:val="00197681"/>
    <w:rsid w:val="0027072E"/>
    <w:rsid w:val="002B79B1"/>
    <w:rsid w:val="002F51B9"/>
    <w:rsid w:val="003734B1"/>
    <w:rsid w:val="003875CA"/>
    <w:rsid w:val="003D1318"/>
    <w:rsid w:val="003E28D0"/>
    <w:rsid w:val="003E5E00"/>
    <w:rsid w:val="00432CA9"/>
    <w:rsid w:val="004B6C95"/>
    <w:rsid w:val="004C0D32"/>
    <w:rsid w:val="004D655A"/>
    <w:rsid w:val="004F41BE"/>
    <w:rsid w:val="00542CC5"/>
    <w:rsid w:val="00565FE7"/>
    <w:rsid w:val="005A71A1"/>
    <w:rsid w:val="005B5334"/>
    <w:rsid w:val="005E6557"/>
    <w:rsid w:val="00614C71"/>
    <w:rsid w:val="00640D5E"/>
    <w:rsid w:val="006A43D0"/>
    <w:rsid w:val="00710E8E"/>
    <w:rsid w:val="007234D3"/>
    <w:rsid w:val="00763779"/>
    <w:rsid w:val="007E561F"/>
    <w:rsid w:val="008639ED"/>
    <w:rsid w:val="008A34FC"/>
    <w:rsid w:val="00910C3B"/>
    <w:rsid w:val="00930F1D"/>
    <w:rsid w:val="009A5857"/>
    <w:rsid w:val="009C41DF"/>
    <w:rsid w:val="00A20CAB"/>
    <w:rsid w:val="00A26BDB"/>
    <w:rsid w:val="00A331FA"/>
    <w:rsid w:val="00A52B87"/>
    <w:rsid w:val="00A62056"/>
    <w:rsid w:val="00A72C22"/>
    <w:rsid w:val="00A82891"/>
    <w:rsid w:val="00AA43E7"/>
    <w:rsid w:val="00AD6516"/>
    <w:rsid w:val="00AE1096"/>
    <w:rsid w:val="00AF5988"/>
    <w:rsid w:val="00B07645"/>
    <w:rsid w:val="00C62D4D"/>
    <w:rsid w:val="00C87A1A"/>
    <w:rsid w:val="00CF7293"/>
    <w:rsid w:val="00D43798"/>
    <w:rsid w:val="00D505C8"/>
    <w:rsid w:val="00D62E13"/>
    <w:rsid w:val="00DD003D"/>
    <w:rsid w:val="00DD6060"/>
    <w:rsid w:val="00DD6866"/>
    <w:rsid w:val="00E36A9F"/>
    <w:rsid w:val="00E42720"/>
    <w:rsid w:val="00E66210"/>
    <w:rsid w:val="00E826AE"/>
    <w:rsid w:val="00E93534"/>
    <w:rsid w:val="00E94C20"/>
    <w:rsid w:val="00EB5FA6"/>
    <w:rsid w:val="00EC00DE"/>
    <w:rsid w:val="00EF4084"/>
    <w:rsid w:val="00F4572D"/>
    <w:rsid w:val="00F665B2"/>
    <w:rsid w:val="00F7773F"/>
    <w:rsid w:val="00FF6A87"/>
    <w:rsid w:val="01414921"/>
    <w:rsid w:val="02306473"/>
    <w:rsid w:val="03E868D9"/>
    <w:rsid w:val="065344DE"/>
    <w:rsid w:val="066278A1"/>
    <w:rsid w:val="069B5E85"/>
    <w:rsid w:val="0815475F"/>
    <w:rsid w:val="0A2D568E"/>
    <w:rsid w:val="0A670BA5"/>
    <w:rsid w:val="0B185CFA"/>
    <w:rsid w:val="0D031EE8"/>
    <w:rsid w:val="0D1E2E99"/>
    <w:rsid w:val="0D35262F"/>
    <w:rsid w:val="0F1B4006"/>
    <w:rsid w:val="0F4B48EC"/>
    <w:rsid w:val="11D32976"/>
    <w:rsid w:val="11FB29E1"/>
    <w:rsid w:val="12B17711"/>
    <w:rsid w:val="137F0ED3"/>
    <w:rsid w:val="1399374C"/>
    <w:rsid w:val="14ED1FA1"/>
    <w:rsid w:val="164D369E"/>
    <w:rsid w:val="18BA4890"/>
    <w:rsid w:val="18F51424"/>
    <w:rsid w:val="194E3880"/>
    <w:rsid w:val="1C651F93"/>
    <w:rsid w:val="1D352737"/>
    <w:rsid w:val="1D7E7C3A"/>
    <w:rsid w:val="1EA90CE7"/>
    <w:rsid w:val="1FDE0E64"/>
    <w:rsid w:val="22322DD0"/>
    <w:rsid w:val="25CC21FF"/>
    <w:rsid w:val="26A61FB0"/>
    <w:rsid w:val="27D72414"/>
    <w:rsid w:val="287064F9"/>
    <w:rsid w:val="28AE72B0"/>
    <w:rsid w:val="28EA49FD"/>
    <w:rsid w:val="2B520958"/>
    <w:rsid w:val="2B9F1B2E"/>
    <w:rsid w:val="2D2233D4"/>
    <w:rsid w:val="2E9D638E"/>
    <w:rsid w:val="2F0F2DE8"/>
    <w:rsid w:val="2F0F47B4"/>
    <w:rsid w:val="306136AE"/>
    <w:rsid w:val="30783A00"/>
    <w:rsid w:val="30C00ECC"/>
    <w:rsid w:val="31682C84"/>
    <w:rsid w:val="327A1710"/>
    <w:rsid w:val="32D06D32"/>
    <w:rsid w:val="369260AD"/>
    <w:rsid w:val="36FC541A"/>
    <w:rsid w:val="372E4E80"/>
    <w:rsid w:val="38B33219"/>
    <w:rsid w:val="3CC03974"/>
    <w:rsid w:val="3D54230E"/>
    <w:rsid w:val="3E126235"/>
    <w:rsid w:val="3E904E16"/>
    <w:rsid w:val="3F6E1604"/>
    <w:rsid w:val="400C23CA"/>
    <w:rsid w:val="40A105ED"/>
    <w:rsid w:val="41285F8B"/>
    <w:rsid w:val="462B3790"/>
    <w:rsid w:val="480B2757"/>
    <w:rsid w:val="4A69389D"/>
    <w:rsid w:val="4C434D7C"/>
    <w:rsid w:val="4C610200"/>
    <w:rsid w:val="4DF6443C"/>
    <w:rsid w:val="50444AF5"/>
    <w:rsid w:val="50615016"/>
    <w:rsid w:val="50A65E47"/>
    <w:rsid w:val="50E0572E"/>
    <w:rsid w:val="511322EF"/>
    <w:rsid w:val="51D13AD5"/>
    <w:rsid w:val="52B42038"/>
    <w:rsid w:val="52E77071"/>
    <w:rsid w:val="54F00716"/>
    <w:rsid w:val="56F42D1A"/>
    <w:rsid w:val="57342B3C"/>
    <w:rsid w:val="59AF6DF2"/>
    <w:rsid w:val="5A8B5169"/>
    <w:rsid w:val="5B6D277B"/>
    <w:rsid w:val="5BE82147"/>
    <w:rsid w:val="5C125416"/>
    <w:rsid w:val="5ED370DF"/>
    <w:rsid w:val="6050706D"/>
    <w:rsid w:val="62BD7466"/>
    <w:rsid w:val="62E32DA4"/>
    <w:rsid w:val="62F154D7"/>
    <w:rsid w:val="6411475E"/>
    <w:rsid w:val="64AD36CC"/>
    <w:rsid w:val="64C363A2"/>
    <w:rsid w:val="65FF371E"/>
    <w:rsid w:val="66EF407B"/>
    <w:rsid w:val="67B53825"/>
    <w:rsid w:val="68430CA2"/>
    <w:rsid w:val="68790CF7"/>
    <w:rsid w:val="68D67EF7"/>
    <w:rsid w:val="6A5D6724"/>
    <w:rsid w:val="6B970455"/>
    <w:rsid w:val="6F08269A"/>
    <w:rsid w:val="6F352841"/>
    <w:rsid w:val="744A3547"/>
    <w:rsid w:val="76B61368"/>
    <w:rsid w:val="77C74EAF"/>
    <w:rsid w:val="78746922"/>
    <w:rsid w:val="7E494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article_title"/>
    <w:basedOn w:val="7"/>
    <w:qFormat/>
    <w:uiPriority w:val="0"/>
  </w:style>
  <w:style w:type="paragraph" w:styleId="10">
    <w:name w:val="List Paragraph"/>
    <w:basedOn w:val="1"/>
    <w:qFormat/>
    <w:uiPriority w:val="34"/>
    <w:pPr>
      <w:ind w:firstLine="420" w:firstLineChars="200"/>
    </w:pPr>
  </w:style>
  <w:style w:type="character" w:customStyle="1" w:styleId="11">
    <w:name w:val="页眉 字符"/>
    <w:basedOn w:val="7"/>
    <w:link w:val="4"/>
    <w:qFormat/>
    <w:uiPriority w:val="99"/>
    <w:rPr>
      <w:kern w:val="2"/>
      <w:sz w:val="18"/>
      <w:szCs w:val="18"/>
    </w:rPr>
  </w:style>
  <w:style w:type="character" w:customStyle="1" w:styleId="12">
    <w:name w:val="页脚 字符"/>
    <w:basedOn w:val="7"/>
    <w:link w:val="3"/>
    <w:uiPriority w:val="99"/>
    <w:rPr>
      <w:kern w:val="2"/>
      <w:sz w:val="18"/>
      <w:szCs w:val="18"/>
    </w:rPr>
  </w:style>
  <w:style w:type="character" w:customStyle="1" w:styleId="13">
    <w:name w:val="日期 字符"/>
    <w:basedOn w:val="7"/>
    <w:link w:val="2"/>
    <w:semiHidden/>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0EA3A-C736-4838-AA43-610573A701E3}">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3984</Words>
  <Characters>4122</Characters>
  <Lines>30</Lines>
  <Paragraphs>8</Paragraphs>
  <TotalTime>0</TotalTime>
  <ScaleCrop>false</ScaleCrop>
  <LinksUpToDate>false</LinksUpToDate>
  <CharactersWithSpaces>4247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2022-05-04T13:36:00Z</dcterms:created>
  <dc:creator>Yang Eileen</dc:creator>
  <cp:lastModifiedBy>Administrator</cp:lastModifiedBy>
  <dcterms:modified xsi:type="dcterms:W3CDTF">2023-01-11T05:21:55Z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615DBE9CAA434ECB90C8F3D77D719374</vt:lpwstr>
  </property>
</Properties>
</file>